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93.png" ContentType="image/png"/>
  <Override PartName="/word/media/rId96.png" ContentType="image/png"/>
  <Override PartName="/word/media/rId90.png" ContentType="image/png"/>
  <Override PartName="/word/media/rId40.png" ContentType="image/png"/>
  <Override PartName="/word/media/rId44.png" ContentType="image/png"/>
  <Override PartName="/word/media/rId47.png" ContentType="image/png"/>
  <Override PartName="/word/media/rId51.png" ContentType="image/png"/>
  <Override PartName="/word/media/rId54.png" ContentType="image/png"/>
  <Override PartName="/word/media/rId84.png" ContentType="image/png"/>
  <Override PartName="/word/media/rId81.png" ContentType="image/png"/>
  <Override PartName="/word/media/rId78.png" ContentType="image/png"/>
  <Override PartName="/word/media/rId66.png" ContentType="image/png"/>
  <Override PartName="/word/media/rId58.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impact</w:t>
      </w:r>
      <w:r>
        <w:t xml:space="preserve"> </w:t>
      </w:r>
      <w:r>
        <w:t xml:space="preserve">of</w:t>
      </w:r>
      <w:r>
        <w:t xml:space="preserve"> </w:t>
      </w:r>
      <w:r>
        <w:t xml:space="preserve">forest</w:t>
      </w:r>
      <w:r>
        <w:t xml:space="preserve"> </w:t>
      </w:r>
      <w:r>
        <w:t xml:space="preserve">management</w:t>
      </w:r>
      <w:r>
        <w:t xml:space="preserve"> </w:t>
      </w:r>
      <w:r>
        <w:t xml:space="preserve">on</w:t>
      </w:r>
      <w:r>
        <w:t xml:space="preserve"> </w:t>
      </w:r>
      <w:r>
        <w:t xml:space="preserve">the</w:t>
      </w:r>
      <w:r>
        <w:t xml:space="preserve"> </w:t>
      </w:r>
      <w:r>
        <w:t xml:space="preserve">temperature</w:t>
      </w:r>
      <w:r>
        <w:t xml:space="preserve"> </w:t>
      </w:r>
      <w:r>
        <w:t xml:space="preserve">sensitivity</w:t>
      </w:r>
      <w:r>
        <w:t xml:space="preserve"> </w:t>
      </w:r>
      <w:r>
        <w:t xml:space="preserve">of</w:t>
      </w:r>
      <w:r>
        <w:t xml:space="preserve"> </w:t>
      </w:r>
      <w:r>
        <w:t xml:space="preserve">organic</w:t>
      </w:r>
      <w:r>
        <w:t xml:space="preserve"> </w:t>
      </w:r>
      <w:r>
        <w:t xml:space="preserve">matter</w:t>
      </w:r>
      <w:r>
        <w:t xml:space="preserve"> </w:t>
      </w:r>
      <w:r>
        <w:t xml:space="preserve">turnover</w:t>
      </w:r>
    </w:p>
    <w:p>
      <w:pPr>
        <w:pStyle w:val="Author"/>
      </w:pPr>
      <w:r>
        <w:t xml:space="preserve">Leticia</w:t>
      </w:r>
      <w:r>
        <w:t xml:space="preserve"> </w:t>
      </w:r>
      <w:r>
        <w:t xml:space="preserve">Pérez-Izquiero,</w:t>
      </w:r>
      <w:r>
        <w:t xml:space="preserve"> </w:t>
      </w:r>
      <w:r>
        <w:t xml:space="preserve">Lorenzo</w:t>
      </w:r>
      <w:r>
        <w:t xml:space="preserve"> </w:t>
      </w:r>
      <w:r>
        <w:t xml:space="preserve">Menichetti,</w:t>
      </w:r>
      <w:r>
        <w:t xml:space="preserve"> </w:t>
      </w:r>
      <w:r>
        <w:t xml:space="preserve">Jorge</w:t>
      </w:r>
      <w:r>
        <w:t xml:space="preserve"> </w:t>
      </w:r>
      <w:r>
        <w:t xml:space="preserve">Curiel-Juste,</w:t>
      </w:r>
      <w:r>
        <w:t xml:space="preserve"> </w:t>
      </w:r>
      <w:r>
        <w:t xml:space="preserve">etc</w:t>
      </w:r>
    </w:p>
    <w:p>
      <w:pPr>
        <w:pStyle w:val="Date"/>
      </w:pPr>
      <w:r>
        <w:t xml:space="preserve">2024-07-04</w:t>
      </w:r>
    </w:p>
    <w:bookmarkStart w:id="20" w:name="abstract"/>
    <w:p>
      <w:pPr>
        <w:pStyle w:val="Heading1"/>
      </w:pPr>
      <w:r>
        <w:t xml:space="preserve">Abstract</w:t>
      </w:r>
    </w:p>
    <w:p>
      <w:pPr>
        <w:pStyle w:val="FirstParagraph"/>
      </w:pPr>
      <w:r>
        <w:t xml:space="preserve">TEST CHANGE</w:t>
      </w:r>
    </w:p>
    <w:bookmarkEnd w:id="20"/>
    <w:bookmarkStart w:id="21" w:name="introduction"/>
    <w:p>
      <w:pPr>
        <w:pStyle w:val="Heading1"/>
      </w:pPr>
      <w:r>
        <w:t xml:space="preserve">Introduction</w:t>
      </w:r>
    </w:p>
    <w:p>
      <w:pPr>
        <w:pStyle w:val="FirstParagraph"/>
      </w:pPr>
      <w:r>
        <w:t xml:space="preserve">The soil is one of the largest terrestrial reservoirs of carbon, containing approximately three times more carbon than the atmosphere or the vegetation on Earth (IPCC, 2021). Soil carbon is released to the atmosphere as carbon dioxide (CO2) through decomposition of organic matter by microbes (heterotrophic respiration) and root respiration (autotrophic respiration). This process (i.e., soil respiration) constitutes the main carbon efflux into the atmosphere (ref). Under the new climate change scenarios increases of CO2 efflux from soils are expected (Schlesinger and Andrews, 2000), this can imply a positive feedback to future warming if stored carbon is mobilized and carbon input to soil does not increase (Lamberty&amp;Thomson, 2010). Because soil respiration is highly sensitive to soil temperature and soil moisture (Nissan et al. 2022), understanding the responses of soil respiration to these microclimatic conditions, which are affected by global change factors as climate change and forest management, is critical for predicting future atmospheric CO2 concentrations. Temperature affects respiration rates positively (Lloyd and Taylor, 1994), by increasing the metabolic rates of soil microorganisms and enzyme efficiency (ref). However, the relationship with soil moisture is non-linear. Low water content limit nutrient diffusion and enzymes and exert drought-stress on microbes while high water contents limits oxygen (O2) diffusion, creating anaerobic conditions that suppress aerobic microbial respiration (ref). Something here about modelling?</w:t>
      </w:r>
    </w:p>
    <w:p>
      <w:pPr>
        <w:pStyle w:val="BodyText"/>
      </w:pPr>
      <w:r>
        <w:t xml:space="preserve">Forest management have the potential to affect respiration rates by modifying the microclimate. Removal of trees by forest logging increases the exposure of soil to temperature fluctuations and alter the soil water content either by decreasing water through soil evaporation or by increasing it by reducing the transpiration of water by trees (Zhang et al 2018). The degree of the response of soil will be dependent on the severity of the forest intervention. Thus, more severe forestry intervention such as clear-cuts may increase soil moisture, enhance heat and frost damage (Kovaks et al 2019; Zhang et al 2018) and it seems to reduce respiration rates (Yang et el 2022; Zhang et al 2018). Less severe interventions such as thinning, have shown to increase respiration in broadleaf forests in a meta-analysis (Zhang et al 2018). Negative effects of forest management on soil could be buffered by the addition of forest residues on soil (i.e., slash addition), which can improve the microclimatic conditions, nutrient fertility and biodiversity (ref). We do not know whether the response of soil CO2 effluxes to the microclimatic conditions (i.e. soil temperature and moisture) differs among different forest management strategies. Understanding the sensitivity of respiration to microclimate under different forest management strategies is crucial in a context of climate-smart forestry (CSF) development.</w:t>
      </w:r>
    </w:p>
    <w:p>
      <w:pPr>
        <w:pStyle w:val="BodyText"/>
      </w:pPr>
      <w:r>
        <w:t xml:space="preserve">Here, we hypothesized that logging of trees will decrease the respiration rates because of the strong decrease in vegetation activity and microbiota associated. In turn, addition of slash will provide labile organic matter to decompose increasing the respiration rates. We also hypothesized that the variation in soil respiration would be mainly dependent on microclimatic variables (soil temperature and moisture), especially in the management treatments where vegetation was removed, since heterotrophic respiration will prevail over autotrophic respiration. Moreover, the sensitivity of soil respiration to microclimatic conditions will depend on the type of climate/forest, being the Mediterranean the most sensitive as the microbial communities will be better adapted to the strong seasonal changes in water availability.</w:t>
      </w:r>
    </w:p>
    <w:p>
      <w:pPr>
        <w:pStyle w:val="BodyText"/>
      </w:pPr>
      <w:r>
        <w:t xml:space="preserve">To test these hypotheses, we have monthly recorded data on soil respiration and microclimate in three replicated Quercus forests across Europe subjected to different forest management strategies during three years. We have analysed the sensitivity of soil respiration to microclimate (i.e., soil temperature and soil moisture) by constructing a mechanistic model…</w:t>
      </w:r>
    </w:p>
    <w:bookmarkEnd w:id="21"/>
    <w:bookmarkStart w:id="39" w:name="material-and-methods"/>
    <w:p>
      <w:pPr>
        <w:pStyle w:val="Heading1"/>
      </w:pPr>
      <w:r>
        <w:t xml:space="preserve">Material and methods</w:t>
      </w:r>
    </w:p>
    <w:bookmarkStart w:id="22" w:name="study-sites"/>
    <w:p>
      <w:pPr>
        <w:pStyle w:val="Heading2"/>
      </w:pPr>
      <w:r>
        <w:t xml:space="preserve">Study sites</w:t>
      </w:r>
    </w:p>
    <w:p>
      <w:pPr>
        <w:pStyle w:val="FirstParagraph"/>
      </w:pPr>
      <w:r>
        <w:t xml:space="preserve">The study sites are located in Gamiz, Northern Spain (42°49’2.32”N; 2°37’10.67”W), Saint-Christol-d’Albion, South of France (xxx) and Dumbravita, East Romania (42°49’2.32”N; 2°37’10.67”W). According to Köppen-Geiger climatic classification, the climate in Gamiz is Oceanic, with cold and rainy winters and warm summers. In St. Christol the climate is Mediterranean, with mild winters and warm and dry summers. In Dumbravita, the climate is humid continental with warm to hot summers, and cold and snowy winters with precipitation usually distributed throughout the year (Table 1). In the three study sites, the dominant vegetation are deciduous species of Quercus. Specifically, Quercus faginea Lam. in Gamiz, Quercus pubescens Willd. in St. Christol and Quercus robur L. in Dumbravita (Table 1). In St.Christol and Dumbravita the stands are Quercus monodominant, while in Gamiz, Quercus faginea appears together with scattered Acer campestris L. and Fraxinus excelsior L., and an understory dominated by Crataegus monogyna Jacq., Juniperus communis L. and Viburnum lantana L. More characteristics of the study sites are found in Table 1.</w:t>
      </w:r>
      <w:r>
        <w:t xml:space="preserve"> </w:t>
      </w:r>
      <w:r>
        <w:t xml:space="preserve">The experimental sites have an approximate total area of 1.5 ha. In each site, three stands of 0.12 ha each and replicated in four blocks were delimited. The stands corresponded to a control and two canopy disturbance treatments, i.e., 50% thinning and clear-cut (Fig. S1). The stands from disturbed treatments (thinning and clear-cut) were in turn divided in two: on half of the stands the slash resulting from the logging (leaves and twigs) was crashed and added on top of the soil and on the other half, the woody debris resulting from logging was removed. This made a total of 5 treatments (control, clear-cut with and without slash, thinning with and without slash) per block (Fig. S1). In each of the 5 treatments, two plots were established per block making a total of 40 plots (4 blocks x 5 treatments x 2 replicates per block; Fig S1). In turn, in each plot a transect of 2m length was established for monitoring (Fig. S1). Both the canopy disturbance and the slash addition treatments together with the fencing of the entire area were carried out in October 2021 in Gamiz, April 2022 in St. Christol and March 2022 in Dumbravita.</w:t>
      </w:r>
    </w:p>
    <w:bookmarkEnd w:id="22"/>
    <w:bookmarkStart w:id="23" w:name="soil-respiration"/>
    <w:p>
      <w:pPr>
        <w:pStyle w:val="Heading2"/>
      </w:pPr>
      <w:r>
        <w:t xml:space="preserve">Soil respiration</w:t>
      </w:r>
    </w:p>
    <w:p>
      <w:pPr>
        <w:pStyle w:val="FirstParagraph"/>
      </w:pPr>
      <w:r>
        <w:t xml:space="preserve">To measure soil CO2 efflux (i.e., soil respiration), three rings of 10 cm diameter and 8 cm high were put along the 2 m transect in each of the monitoring plots (Fig. S1). Respiration was measured by a mobile infrared gas analyser (EGM-5, PP Systems, Hitchin, UK) and an attached soil respiration chamber (SRC-1). Soil CO2 efflux (g CO2 m-2 h-1) was calculated as linear increase in CO2 concentrations within the chamber headspace. The total volume used for calculation was the volume of the chamber plus the volume of the specific ring. Measurements were done monthly in the 120 collars in each site. Measurement in Gamiz started in November 2021, in St. Christol in February 2023 and in Dumbravita in May 2022.</w:t>
      </w:r>
    </w:p>
    <w:bookmarkEnd w:id="23"/>
    <w:bookmarkStart w:id="24" w:name="forest-stand-characteristics"/>
    <w:p>
      <w:pPr>
        <w:pStyle w:val="Heading2"/>
      </w:pPr>
      <w:r>
        <w:t xml:space="preserve">Forest stand characteristics</w:t>
      </w:r>
    </w:p>
    <w:p>
      <w:pPr>
        <w:pStyle w:val="FirstParagraph"/>
      </w:pPr>
      <w:r>
        <w:t xml:space="preserve">Within each of the control and thinned stands (n=8), we recorded the number of trees to calculate tree density (No. tree per ha) and measured tree diameter at breast height (DBH; 1.3 m) to calculate basal area.</w:t>
      </w:r>
    </w:p>
    <w:bookmarkEnd w:id="24"/>
    <w:bookmarkStart w:id="25" w:name="microclimatic-variables"/>
    <w:p>
      <w:pPr>
        <w:pStyle w:val="Heading2"/>
      </w:pPr>
      <w:r>
        <w:t xml:space="preserve">Microclimatic variables</w:t>
      </w:r>
    </w:p>
    <w:p>
      <w:pPr>
        <w:pStyle w:val="FirstParagraph"/>
      </w:pPr>
      <w:r>
        <w:t xml:space="preserve">We measured soil moisture and temperature using TMS data loggers version 4 (Wild et al., 2019), located at the extreme of the 2 m transect in each of the monitoring plots (Fig S1). These probes have three temperature sensors positioned at +15 cm, 2 cm and -6 cm relative to the soil surface, and a sensor that measures volumetric soil moisture based on time domain transmission to a depth of 6 cm. To convert the raw TMS measurements of soil moisture to volumetric soil water content, we used a calibration curve developed by Kopecký et al. (2021). For further modelling and since these sensors measure every 15 min, we extracted the soil temperature and soil moisture measurements closer to the time we measured soil respiration in the field.</w:t>
      </w:r>
    </w:p>
    <w:bookmarkEnd w:id="25"/>
    <w:bookmarkStart w:id="26" w:name="soil-physical-chemical-analyses"/>
    <w:p>
      <w:pPr>
        <w:pStyle w:val="Heading2"/>
      </w:pPr>
      <w:r>
        <w:t xml:space="preserve">Soil physical-chemical analyses</w:t>
      </w:r>
    </w:p>
    <w:p>
      <w:pPr>
        <w:pStyle w:val="FirstParagraph"/>
      </w:pPr>
      <w:r>
        <w:t xml:space="preserve">Chemical analyses were measured on 5 soil cores of 4 cm diameter separated 0.5 m to a depth of 10 cm along the 2m monitoring transect. The five soil cores were mixed into a composite sample per plot. The composite sample was sieved through a 5-mm mesh sieve in the field, stored at -20°C and then freeze-dried prior to laboratory analyses. The pH was measured in distilled water 1:10 (w/v). The carbon (C) and nitrogen (N) content of the soil was measured using an elemental analyser: C content was measured by sulfochromic oxidation (ISO 14235), and N content was estimated by sulfuric acid mineralization with the addition of selenium and sodium sulphate and conversion to ammonium ions (ISO 11261), which were measured with the Segmented Flow Analyzer (SFA) Skalar. Available phosphorus (P) was determined after extraction with malachite green according to the protocol by Ohno &amp; Zibilske (1991). Bulk density was measured in each of the plots by collecting 3 soil cores of 6 cm diameter and 10 cm depth around the 2m transect that were mixed into a composite sample. Soil bulk density was determined by dividing the dry mass of the composite sample by the volume of the 3 cores, after removing the stones. Soil C stocks (g m2) were calculated by multiplying C concentration by bulk density and sampling depth.</w:t>
      </w:r>
    </w:p>
    <w:bookmarkEnd w:id="26"/>
    <w:bookmarkStart w:id="27" w:name="microbial-biomass"/>
    <w:p>
      <w:pPr>
        <w:pStyle w:val="Heading2"/>
      </w:pPr>
      <w:r>
        <w:t xml:space="preserve">Microbial biomass</w:t>
      </w:r>
    </w:p>
    <w:p>
      <w:pPr>
        <w:pStyle w:val="FirstParagraph"/>
      </w:pPr>
      <w:r>
        <w:t xml:space="preserve">The same five soil cores used for chemical analyses were used to estimate soil microbial biomass. To do that, we extracted Phospholipid fatty acids (PLFAs) following Šnajdr et al. (2008). Lipids were extracted using approximately 1g of dry soil with a mixture of chloroform:methanol:phosphate buffer (1:2:0.8) and separated by solid-phase extraction cartridges (HyperSep Silica SPE columns 200 mg/3 mL, Thermo Fisher Scientific). PLFAs were eluted using 2 mL of methanol. The selected fractions underwent to mild alkaline methanolysis and the methyl esters of PLFAs were analyzed by gas chromatography-mass spectrometry (GC-MS; 450-GC, 240-MS ion trap detector, Varian, Walnut Creek, CA). In the polar PLFA fraction, fungal biomass was quantified based on 18:2ω6,9 (fungal PLFA) content; bacterial biomass (total bacterial PLFA) was quantified as a sum of i14:0, i15:0, a15:0, 16:1ω5, 16:1ω7, 16:1ω9, 10Me-16:0, i16:0, i17:0, a17:0, cy17:0, 17:0, 10Me-17:0, 18:1ω7, 10Me-18:0, cy19:0 (Actinomycetes 10Me-16:0, 10Me-17:0, 10Me-18:0, Gram-positive i14:0, i15:0, a15:0, i16:0, i17:0, a17:0 and Gram-negative 16:1ω7, 16:1ω9, 18:1ω7, cy17:0, cy19:0). The sum of all of the selected PLFAs together with 16:0 and 18:1w9 was used as an estimate of total microbial biomass (total PLFA).</w:t>
      </w:r>
    </w:p>
    <w:bookmarkEnd w:id="27"/>
    <w:bookmarkStart w:id="28" w:name="data-pretreatment"/>
    <w:p>
      <w:pPr>
        <w:pStyle w:val="Heading2"/>
      </w:pPr>
      <w:r>
        <w:t xml:space="preserve">Data pretreatment</w:t>
      </w:r>
    </w:p>
    <w:bookmarkEnd w:id="28"/>
    <w:bookmarkStart w:id="29" w:name="validation"/>
    <w:p>
      <w:pPr>
        <w:pStyle w:val="Heading2"/>
      </w:pPr>
      <w:r>
        <w:t xml:space="preserve">Validation</w:t>
      </w:r>
    </w:p>
    <w:p>
      <w:pPr>
        <w:pStyle w:val="FirstParagraph"/>
      </w:pPr>
      <w:r>
        <w:t xml:space="preserve">In order to ensure a robust validation, all models have been validated with a split approach, keeping two completely independent data sets (80% of the points for training and 20% validation). Given the size of the dataset, we considered this approach more reliable than any crossvalidation approach.</w:t>
      </w:r>
    </w:p>
    <w:bookmarkEnd w:id="29"/>
    <w:bookmarkStart w:id="30" w:name="parametric-model"/>
    <w:p>
      <w:pPr>
        <w:pStyle w:val="Heading2"/>
      </w:pPr>
      <w:r>
        <w:t xml:space="preserve">Parametric model</w:t>
      </w:r>
    </w:p>
    <w:p>
      <w:pPr>
        <w:pStyle w:val="FirstParagraph"/>
      </w:pPr>
      <w:r>
        <w:t xml:space="preserve">We defined a parametric model to consider all the three effects on respiration we hypothesized. The first is the influence of temperature, then the influence of soil moisture, and then a seasonal component which is assumed to be roughly proportional to the interactions of autotrophic respiration (which we hypothesized following a seasonal pattern).</w:t>
      </w:r>
      <w:r>
        <w:t xml:space="preserve"> </w:t>
      </w:r>
      <w:r>
        <w:t xml:space="preserve">Temperature and moisture scaling interact linearly, while seasonality was assumed additive:</w:t>
      </w:r>
      <w:r>
        <w:br/>
      </w:r>
    </w:p>
    <w:p>
      <w:pPr>
        <w:pStyle w:val="BodyText"/>
      </w:pPr>
      <m:oMathPara>
        <m:oMathParaPr>
          <m:jc m:val="center"/>
        </m:oMathParaPr>
        <m:oMath>
          <m:r>
            <m:t>R</m:t>
          </m:r>
          <m:r>
            <m:t>h</m:t>
          </m:r>
          <m:d>
            <m:dPr>
              <m:begChr m:val="("/>
              <m:endChr m:val=")"/>
              <m:sepChr m:val=""/>
              <m:grow/>
            </m:dPr>
            <m:e>
              <m:r>
                <m:t>t</m:t>
              </m:r>
            </m:e>
          </m:d>
          <m:r>
            <m:rPr>
              <m:sty m:val="p"/>
            </m:rPr>
            <m:t>=</m:t>
          </m:r>
          <m:sSub>
            <m:e>
              <m:r>
                <m:t>ξ</m:t>
              </m:r>
            </m:e>
            <m:sub>
              <m:r>
                <m:t>t</m:t>
              </m:r>
              <m:r>
                <m:t>e</m:t>
              </m:r>
              <m:r>
                <m:t>m</m:t>
              </m:r>
              <m:r>
                <m:t>p</m:t>
              </m:r>
              <m:d>
                <m:dPr>
                  <m:begChr m:val="("/>
                  <m:endChr m:val=")"/>
                  <m:sepChr m:val=""/>
                  <m:grow/>
                </m:dPr>
                <m:e>
                  <m:r>
                    <m:t>t</m:t>
                  </m:r>
                  <m:r>
                    <m:rPr>
                      <m:sty m:val="p"/>
                    </m:rPr>
                    <m:t>,</m:t>
                  </m:r>
                  <m:r>
                    <m:t>j</m:t>
                  </m:r>
                  <m:r>
                    <m:rPr>
                      <m:sty m:val="p"/>
                    </m:rPr>
                    <m:t>,</m:t>
                  </m:r>
                  <m:r>
                    <m:t>k</m:t>
                  </m:r>
                </m:e>
              </m:d>
            </m:sub>
          </m:sSub>
          <m:r>
            <m:rPr>
              <m:sty m:val="p"/>
            </m:rPr>
            <m:t>⋅</m:t>
          </m:r>
          <m:sSub>
            <m:e>
              <m:r>
                <m:t>ξ</m:t>
              </m:r>
            </m:e>
            <m:sub>
              <m:r>
                <m:t>m</m:t>
              </m:r>
              <m:r>
                <m:t>o</m:t>
              </m:r>
              <m:r>
                <m:t>i</m:t>
              </m:r>
              <m:r>
                <m:t>s</m:t>
              </m:r>
              <m:r>
                <m:t>t</m:t>
              </m:r>
              <m:d>
                <m:dPr>
                  <m:begChr m:val="("/>
                  <m:endChr m:val=")"/>
                  <m:sepChr m:val=""/>
                  <m:grow/>
                </m:dPr>
                <m:e>
                  <m:r>
                    <m:t>t</m:t>
                  </m:r>
                  <m:r>
                    <m:rPr>
                      <m:sty m:val="p"/>
                    </m:rPr>
                    <m:t>,</m:t>
                  </m:r>
                  <m:r>
                    <m:t>j</m:t>
                  </m:r>
                </m:e>
              </m:d>
            </m:sub>
          </m:sSub>
          <m:r>
            <m:rPr>
              <m:sty m:val="p"/>
            </m:rPr>
            <m:t>+</m:t>
          </m:r>
          <m:sSub>
            <m:e>
              <m:r>
                <m:t>ξ</m:t>
              </m:r>
            </m:e>
            <m:sub>
              <m:r>
                <m:t>s</m:t>
              </m:r>
              <m:r>
                <m:t>i</m:t>
              </m:r>
              <m:r>
                <m:t>n</m:t>
              </m:r>
              <m:d>
                <m:dPr>
                  <m:begChr m:val="("/>
                  <m:endChr m:val=")"/>
                  <m:sepChr m:val=""/>
                  <m:grow/>
                </m:dPr>
                <m:e>
                  <m:r>
                    <m:t>t</m:t>
                  </m:r>
                  <m:r>
                    <m:rPr>
                      <m:sty m:val="p"/>
                    </m:rPr>
                    <m:t>,</m:t>
                  </m:r>
                  <m:r>
                    <m:t>j</m:t>
                  </m:r>
                </m:e>
              </m:d>
            </m:sub>
          </m:sSub>
        </m:oMath>
      </m:oMathPara>
    </w:p>
    <w:p>
      <w:pPr>
        <w:pStyle w:val="FirstParagraph"/>
      </w:pPr>
      <w:r>
        <w:t xml:space="preserve">Where the index</w:t>
      </w:r>
      <w:r>
        <w:t xml:space="preserve"> </w:t>
      </w:r>
      <m:oMath>
        <m:r>
          <m:t>j</m:t>
        </m:r>
      </m:oMath>
      <w:r>
        <w:t xml:space="preserve"> </w:t>
      </w:r>
      <w:r>
        <w:t xml:space="preserve">corresponds to the treatments and the index</w:t>
      </w:r>
      <w:r>
        <w:t xml:space="preserve"> </w:t>
      </w:r>
      <m:oMath>
        <m:r>
          <m:t>k</m:t>
        </m:r>
      </m:oMath>
      <w:r>
        <w:t xml:space="preserve"> </w:t>
      </w:r>
      <w:r>
        <w:t xml:space="preserve">corresponds to the plots (minimal statistical unit), while</w:t>
      </w:r>
      <w:r>
        <w:t xml:space="preserve"> </w:t>
      </w:r>
      <m:oMath>
        <m:d>
          <m:dPr>
            <m:begChr m:val="("/>
            <m:endChr m:val=")"/>
            <m:sepChr m:val=""/>
            <m:grow/>
          </m:dPr>
          <m:e>
            <m:r>
              <m:t>t</m:t>
            </m:r>
          </m:e>
        </m:d>
      </m:oMath>
      <w:r>
        <w:t xml:space="preserve"> </w:t>
      </w:r>
      <w:r>
        <w:t xml:space="preserve">denotes the variation over time of each forcing variable (temperature, moisture, or days of the year).</w:t>
      </w:r>
    </w:p>
    <w:bookmarkEnd w:id="30"/>
    <w:bookmarkStart w:id="34" w:name="model-calibration"/>
    <w:p>
      <w:pPr>
        <w:pStyle w:val="Heading2"/>
      </w:pPr>
      <w:r>
        <w:t xml:space="preserve">Model calibration</w:t>
      </w:r>
    </w:p>
    <w:p>
      <w:pPr>
        <w:pStyle w:val="FirstParagraph"/>
      </w:pPr>
      <w:r>
        <w:t xml:space="preserve">The parametric model was calibrated in a stratified Bayesian framework, where we assigned independent parameters depending on different groping of the data.</w:t>
      </w:r>
      <w:r>
        <w:br/>
      </w:r>
      <w:r>
        <w:t xml:space="preserve">The model was written in Stan</w:t>
      </w:r>
      <w:r>
        <w:t xml:space="preserve"> </w:t>
      </w:r>
      <w:r>
        <w:t xml:space="preserve">(Carpenter et al. 2017; Stan Development Team 2018)</w:t>
      </w:r>
      <w:r>
        <w:t xml:space="preserve">, run from its R interface</w:t>
      </w:r>
      <w:r>
        <w:t xml:space="preserve"> </w:t>
      </w:r>
      <w:r>
        <w:t xml:space="preserve">(Stan Development Team 2024)</w:t>
      </w:r>
      <w:r>
        <w:t xml:space="preserve">.</w:t>
      </w:r>
      <w:r>
        <w:t xml:space="preserve"> </w:t>
      </w:r>
      <w:r>
        <w:t xml:space="preserve">The likelihood function was defined as:</w:t>
      </w:r>
      <w:r>
        <w:br/>
      </w:r>
    </w:p>
    <w:p>
      <w:pPr>
        <w:pStyle w:val="BodyText"/>
      </w:pPr>
      <m:oMathPara>
        <m:oMathParaPr>
          <m:jc m:val="center"/>
        </m:oMathParaPr>
        <m:oMath>
          <m:r>
            <m:t>R</m:t>
          </m:r>
          <m:sSub>
            <m:e>
              <m:r>
                <m:t>h</m:t>
              </m:r>
            </m:e>
            <m:sub>
              <m:r>
                <m:t>m</m:t>
              </m:r>
              <m:r>
                <m:t>e</m:t>
              </m:r>
              <m:r>
                <m:t>a</m:t>
              </m:r>
              <m:r>
                <m:t>s</m:t>
              </m:r>
            </m:sub>
          </m:sSub>
          <m:r>
            <m:rPr>
              <m:sty m:val="p"/>
            </m:rPr>
            <m:t>∼</m:t>
          </m:r>
          <m:r>
            <m:rPr>
              <m:sty m:val="p"/>
              <m:scr m:val="script"/>
            </m:rPr>
            <m:t>N</m:t>
          </m:r>
          <m:d>
            <m:dPr>
              <m:begChr m:val="("/>
              <m:endChr m:val=")"/>
              <m:sepChr m:val=""/>
              <m:grow/>
            </m:dPr>
            <m:e>
              <m:r>
                <m:t>R</m:t>
              </m:r>
              <m:sSub>
                <m:e>
                  <m:r>
                    <m:t>h</m:t>
                  </m:r>
                </m:e>
                <m:sub>
                  <m:r>
                    <m:t>s</m:t>
                  </m:r>
                  <m:r>
                    <m:t>i</m:t>
                  </m:r>
                  <m:r>
                    <m:t>m</m:t>
                  </m:r>
                </m:sub>
              </m:sSub>
              <m:r>
                <m:rPr>
                  <m:sty m:val="p"/>
                </m:rPr>
                <m:t>,</m:t>
              </m:r>
              <m:r>
                <m:t>σ</m:t>
              </m:r>
            </m:e>
          </m:d>
        </m:oMath>
      </m:oMathPara>
    </w:p>
    <w:p>
      <w:pPr>
        <w:pStyle w:val="FirstParagraph"/>
      </w:pPr>
      <w:r>
        <w:t xml:space="preserve">Where the parameter</w:t>
      </w:r>
      <w:r>
        <w:t xml:space="preserve"> </w:t>
      </w:r>
      <m:oMath>
        <m:r>
          <m:t>σ</m:t>
        </m:r>
      </m:oMath>
      <w:r>
        <w:t xml:space="preserve"> </w:t>
      </w:r>
      <w:r>
        <w:t xml:space="preserve">was defined as the variance of the whole dataset (0.27).</w:t>
      </w:r>
    </w:p>
    <w:bookmarkStart w:id="31" w:name="moisture"/>
    <w:p>
      <w:pPr>
        <w:pStyle w:val="Heading3"/>
      </w:pPr>
      <w:r>
        <w:t xml:space="preserve">Moisture</w:t>
      </w:r>
    </w:p>
    <w:p>
      <w:pPr>
        <w:pStyle w:val="FirstParagraph"/>
      </w:pPr>
      <w:r>
        <w:t xml:space="preserve">The moisture scaling function was taken from a simplified version of Moyano (2013) in the SoilR package</w:t>
      </w:r>
      <w:r>
        <w:t xml:space="preserve"> </w:t>
      </w:r>
      <w:r>
        <w:t xml:space="preserve">(Carlos A. Sierra, Markus Mueller, and Susan E. Trumbore 2012)</w:t>
      </w:r>
      <w:r>
        <w:t xml:space="preserve">.</w:t>
      </w:r>
    </w:p>
    <w:p>
      <w:pPr>
        <w:pStyle w:val="BodyText"/>
      </w:pPr>
      <m:oMathPara>
        <m:oMathParaPr>
          <m:jc m:val="center"/>
        </m:oMathParaPr>
        <m:oMath>
          <m:sSub>
            <m:e>
              <m:r>
                <m:t>ξ</m:t>
              </m:r>
            </m:e>
            <m:sub>
              <m:r>
                <m:t>m</m:t>
              </m:r>
              <m:r>
                <m:t>o</m:t>
              </m:r>
              <m:r>
                <m:t>i</m:t>
              </m:r>
              <m:r>
                <m:t>s</m:t>
              </m:r>
              <m:r>
                <m:t>t</m:t>
              </m:r>
              <m:d>
                <m:dPr>
                  <m:begChr m:val="("/>
                  <m:endChr m:val=")"/>
                  <m:sepChr m:val=""/>
                  <m:grow/>
                </m:dPr>
                <m:e>
                  <m:r>
                    <m:t>t</m:t>
                  </m:r>
                  <m:r>
                    <m:rPr>
                      <m:sty m:val="p"/>
                    </m:rPr>
                    <m:t>,</m:t>
                  </m:r>
                  <m:r>
                    <m:t>k</m:t>
                  </m:r>
                </m:e>
              </m:d>
            </m:sub>
          </m:sSub>
          <m:r>
            <m:rPr>
              <m:sty m:val="p"/>
            </m:rPr>
            <m:t>=</m:t>
          </m:r>
          <m:sSub>
            <m:e>
              <m:r>
                <m:t>a</m:t>
              </m:r>
            </m:e>
            <m:sub>
              <m:r>
                <m:t>j</m:t>
              </m:r>
            </m:sub>
          </m:sSub>
          <m:r>
            <m:rPr>
              <m:sty m:val="p"/>
            </m:rPr>
            <m:t>⋅</m:t>
          </m:r>
          <m:sSub>
            <m:e>
              <m:r>
                <m:t>θ</m:t>
              </m:r>
            </m:e>
            <m:sub>
              <m:r>
                <m:t>v</m:t>
              </m:r>
            </m:sub>
          </m:sSub>
          <m:d>
            <m:dPr>
              <m:begChr m:val="("/>
              <m:endChr m:val=")"/>
              <m:sepChr m:val=""/>
              <m:grow/>
            </m:dPr>
            <m:e>
              <m:r>
                <m:t>t</m:t>
              </m:r>
            </m:e>
          </m:d>
          <m:r>
            <m:rPr>
              <m:sty m:val="p"/>
            </m:rPr>
            <m:t>−</m:t>
          </m:r>
          <m:sSub>
            <m:e>
              <m:r>
                <m:t>b</m:t>
              </m:r>
            </m:e>
            <m:sub>
              <m:r>
                <m:t>j</m:t>
              </m:r>
            </m:sub>
          </m:sSub>
          <m:r>
            <m:rPr>
              <m:sty m:val="p"/>
            </m:rPr>
            <m:t>⋅</m:t>
          </m:r>
          <m:sSup>
            <m:e>
              <m:d>
                <m:dPr>
                  <m:begChr m:val="("/>
                  <m:endChr m:val=")"/>
                  <m:sepChr m:val=""/>
                  <m:grow/>
                </m:dPr>
                <m:e>
                  <m:sSub>
                    <m:e>
                      <m:r>
                        <m:t>θ</m:t>
                      </m:r>
                    </m:e>
                    <m:sub>
                      <m:r>
                        <m:t>v</m:t>
                      </m:r>
                    </m:sub>
                  </m:sSub>
                  <m:d>
                    <m:dPr>
                      <m:begChr m:val="("/>
                      <m:endChr m:val=")"/>
                      <m:sepChr m:val=""/>
                      <m:grow/>
                    </m:dPr>
                    <m:e>
                      <m:r>
                        <m:t>t</m:t>
                      </m:r>
                    </m:e>
                  </m:d>
                </m:e>
              </m:d>
            </m:e>
            <m:sup>
              <m:r>
                <m:t>2</m:t>
              </m:r>
            </m:sup>
          </m:sSup>
        </m:oMath>
      </m:oMathPara>
    </w:p>
    <w:p>
      <w:pPr>
        <w:pStyle w:val="FirstParagraph"/>
      </w:pPr>
      <w:r>
        <w:t xml:space="preserve">We assumed that the variability in moisture sensitivity is driven by treatments (</w:t>
      </w:r>
      <m:oMath>
        <m:r>
          <m:t>j</m:t>
        </m:r>
      </m:oMath>
      <w:r>
        <w:t xml:space="preserve">).</w:t>
      </w:r>
      <w:r>
        <w:t xml:space="preserve"> </w:t>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3.11</m:t>
            </m:r>
            <m:r>
              <m:rPr>
                <m:sty m:val="p"/>
              </m:rPr>
              <m:t>,</m:t>
            </m:r>
            <m:r>
              <m:t>0.1</m:t>
            </m:r>
          </m:e>
        </m:d>
      </m:oMath>
      <w:r>
        <w:t xml:space="preserve"> </w:t>
      </w:r>
      <w:r>
        <w:t xml:space="preserve">and for the term</w:t>
      </w:r>
      <w:r>
        <w:t xml:space="preserve"> </w:t>
      </w:r>
      <m:oMath>
        <m:r>
          <m:t>b</m:t>
        </m:r>
      </m:oMath>
      <w:r>
        <w:t xml:space="preserve"> </w:t>
      </w:r>
      <w:r>
        <w:t xml:space="preserve">was assumed as</w:t>
      </w:r>
      <w:r>
        <w:t xml:space="preserve"> </w:t>
      </w:r>
      <m:oMath>
        <m:r>
          <m:rPr>
            <m:sty m:val="p"/>
          </m:rPr>
          <m:t>∼</m:t>
        </m:r>
        <m:r>
          <m:rPr>
            <m:sty m:val="p"/>
            <m:scr m:val="script"/>
          </m:rPr>
          <m:t>N</m:t>
        </m:r>
        <m:d>
          <m:dPr>
            <m:begChr m:val="("/>
            <m:endChr m:val=")"/>
            <m:sepChr m:val=""/>
            <m:grow/>
          </m:dPr>
          <m:e>
            <m:r>
              <m:t>2.42</m:t>
            </m:r>
            <m:r>
              <m:rPr>
                <m:sty m:val="p"/>
              </m:rPr>
              <m:t>,</m:t>
            </m:r>
            <m:r>
              <m:t>0.1</m:t>
            </m:r>
          </m:e>
        </m:d>
      </m:oMath>
      <w:r>
        <w:t xml:space="preserve">, utilizing as mean values the values in</w:t>
      </w:r>
      <w:r>
        <w:t xml:space="preserve"> </w:t>
      </w:r>
      <w:r>
        <w:t xml:space="preserve">Carlos A. Sierra, Markus Mueller, and Susan E. Trumbore (2012)</w:t>
      </w:r>
      <w:r>
        <w:t xml:space="preserve"> </w:t>
      </w:r>
      <w:r>
        <w:t xml:space="preserve">and setting up conservatives standard deviations.</w:t>
      </w:r>
    </w:p>
    <w:bookmarkEnd w:id="31"/>
    <w:bookmarkStart w:id="32" w:name="temperature"/>
    <w:p>
      <w:pPr>
        <w:pStyle w:val="Heading3"/>
      </w:pPr>
      <w:r>
        <w:t xml:space="preserve">Temperature</w:t>
      </w:r>
    </w:p>
    <w:p>
      <w:pPr>
        <w:pStyle w:val="FirstParagraph"/>
      </w:pPr>
      <w:r>
        <w:t xml:space="preserve">The temperature scaling function we utilized to define the relationship is the one defined by</w:t>
      </w:r>
      <w:r>
        <w:t xml:space="preserve"> </w:t>
      </w:r>
      <w:r>
        <w:t xml:space="preserve">Lloyd and Taylor (1994)</w:t>
      </w:r>
      <w:r>
        <w:t xml:space="preserve"> </w:t>
      </w:r>
      <w:r>
        <w:t xml:space="preserve">and it is derived from the original Arrhenius equation [Arrhenius.1889]:</w:t>
      </w:r>
    </w:p>
    <w:p>
      <w:pPr>
        <w:pStyle w:val="BodyText"/>
      </w:pPr>
      <m:oMathPara>
        <m:oMathParaPr>
          <m:jc m:val="center"/>
        </m:oMathParaPr>
        <m:oMath>
          <m:sSub>
            <m:e>
              <m:r>
                <m:t>ξ</m:t>
              </m:r>
            </m:e>
            <m:sub>
              <m:r>
                <m:t>t</m:t>
              </m:r>
              <m:r>
                <m:t>e</m:t>
              </m:r>
              <m:r>
                <m:t>m</m:t>
              </m:r>
              <m:r>
                <m:t>p</m:t>
              </m:r>
              <m:d>
                <m:dPr>
                  <m:begChr m:val="("/>
                  <m:endChr m:val=")"/>
                  <m:sepChr m:val=""/>
                  <m:grow/>
                </m:dPr>
                <m:e>
                  <m:r>
                    <m:t>t</m:t>
                  </m:r>
                  <m:r>
                    <m:rPr>
                      <m:sty m:val="p"/>
                    </m:rPr>
                    <m:t>,</m:t>
                  </m:r>
                  <m:r>
                    <m:t>j</m:t>
                  </m:r>
                </m:e>
              </m:d>
            </m:sub>
          </m:sSub>
          <m:r>
            <m:rPr>
              <m:sty m:val="p"/>
            </m:rPr>
            <m:t>=</m:t>
          </m:r>
          <m:sSub>
            <m:e>
              <m:r>
                <m:t>A</m:t>
              </m:r>
            </m:e>
            <m:sub>
              <m:r>
                <m:t>k</m:t>
              </m:r>
            </m:sub>
          </m:sSub>
          <m:r>
            <m:rPr>
              <m:sty m:val="p"/>
            </m:rPr>
            <m:t>⋅</m:t>
          </m:r>
          <m:sSup>
            <m:e>
              <m:r>
                <m:t>e</m:t>
              </m:r>
            </m:e>
            <m:sup>
              <m:f>
                <m:fPr>
                  <m:type m:val="bar"/>
                </m:fPr>
                <m:num>
                  <m:r>
                    <m:rPr>
                      <m:sty m:val="p"/>
                    </m:rPr>
                    <m:t>−</m:t>
                  </m:r>
                  <m:r>
                    <m:t>E</m:t>
                  </m:r>
                  <m:sSub>
                    <m:e>
                      <m:r>
                        <m:t>a</m:t>
                      </m:r>
                    </m:e>
                    <m:sub>
                      <m:r>
                        <m:t>j</m:t>
                      </m:r>
                    </m:sub>
                  </m:sSub>
                </m:num>
                <m:den>
                  <m:d>
                    <m:dPr>
                      <m:begChr m:val="("/>
                      <m:endChr m:val=")"/>
                      <m:sepChr m:val=""/>
                      <m:grow/>
                    </m:dPr>
                    <m:e>
                      <m:r>
                        <m:t>T</m:t>
                      </m:r>
                      <m:d>
                        <m:dPr>
                          <m:begChr m:val="("/>
                          <m:endChr m:val=")"/>
                          <m:sepChr m:val=""/>
                          <m:grow/>
                        </m:dPr>
                        <m:e>
                          <m:r>
                            <m:t>t</m:t>
                          </m:r>
                        </m:e>
                      </m:d>
                      <m:r>
                        <m:rPr>
                          <m:sty m:val="p"/>
                        </m:rPr>
                        <m:t>+</m:t>
                      </m:r>
                      <m:r>
                        <m:t>273.15</m:t>
                      </m:r>
                    </m:e>
                  </m:d>
                  <m:r>
                    <m:rPr>
                      <m:sty m:val="p"/>
                    </m:rPr>
                    <m:t>−</m:t>
                  </m:r>
                  <m:sSub>
                    <m:e>
                      <m:r>
                        <m:t>T</m:t>
                      </m:r>
                    </m:e>
                    <m:sub>
                      <m:r>
                        <m:t>0</m:t>
                      </m:r>
                    </m:sub>
                  </m:sSub>
                  <m:r>
                    <m:rPr>
                      <m:sty m:val="p"/>
                    </m:rPr>
                    <m:t>)</m:t>
                  </m:r>
                </m:den>
              </m:f>
            </m:sup>
          </m:sSup>
        </m:oMath>
      </m:oMathPara>
    </w:p>
    <w:p>
      <w:pPr>
        <w:pStyle w:val="FirstParagraph"/>
      </w:pPr>
      <w:r>
        <w:t xml:space="preserve">The two parameters</w:t>
      </w:r>
      <w:r>
        <w:t xml:space="preserve"> </w:t>
      </w:r>
      <m:oMath>
        <m:sSub>
          <m:e>
            <m:r>
              <m:t>A</m:t>
            </m:r>
          </m:e>
          <m:sub>
            <m:r>
              <m:t>k</m:t>
            </m:r>
          </m:sub>
        </m:sSub>
      </m:oMath>
      <w:r>
        <w:t xml:space="preserve"> </w:t>
      </w:r>
      <w:r>
        <w:t xml:space="preserve">and</w:t>
      </w:r>
      <w:r>
        <w:t xml:space="preserve"> </w:t>
      </w:r>
      <m:oMath>
        <m:sSub>
          <m:e>
            <m:r>
              <m:t>E</m:t>
            </m:r>
          </m:e>
          <m:sub>
            <m:r>
              <m:t>a</m:t>
            </m:r>
          </m:sub>
        </m:sSub>
      </m:oMath>
      <w:r>
        <w:t xml:space="preserve"> </w:t>
      </w:r>
      <w:r>
        <w:t xml:space="preserve">are represented by Bayesian priors.</w:t>
      </w:r>
      <w:r>
        <w:br/>
      </w:r>
      <w:r>
        <w:t xml:space="preserve">For the temperature scaling we assumed that the activation energy term</w:t>
      </w:r>
      <w:r>
        <w:t xml:space="preserve"> </w:t>
      </w:r>
      <m:oMath>
        <m:sSub>
          <m:e>
            <m:r>
              <m:t>E</m:t>
            </m:r>
          </m:e>
          <m:sub>
            <m:r>
              <m:t>a</m:t>
            </m:r>
          </m:sub>
        </m:sSub>
      </m:oMath>
      <w:r>
        <w:t xml:space="preserve"> </w:t>
      </w:r>
      <w:r>
        <w:t xml:space="preserve">(which defines roughly the slope of the relationship) is driven by treatments (</w:t>
      </w:r>
      <m:oMath>
        <m:r>
          <m:t>j</m:t>
        </m:r>
      </m:oMath>
      <w:r>
        <w:t xml:space="preserve">) while the linear rescaling term</w:t>
      </w:r>
      <w:r>
        <w:t xml:space="preserve"> </w:t>
      </w:r>
      <m:oMath>
        <m:sSub>
          <m:e>
            <m:r>
              <m:t>A</m:t>
            </m:r>
          </m:e>
          <m:sub>
            <m:r>
              <m:t>k</m:t>
            </m:r>
          </m:sub>
        </m:sSub>
      </m:oMath>
      <w:r>
        <w:t xml:space="preserve"> </w:t>
      </w:r>
      <w:r>
        <w:t xml:space="preserve">is driven by the substrate at the single plot level (</w:t>
      </w:r>
      <m:oMath>
        <m:r>
          <m:t>k</m:t>
        </m:r>
      </m:oMath>
      <w:r>
        <w:t xml:space="preserve">). This because substrate (organic matter) amount is usually highly variable in soil even at small spatial scales, while its quality, which defines its temperature sensitivity, is assumed to follow the inputs quality which are relatively uniform over each treatments.</w:t>
      </w:r>
      <w:r>
        <w:br/>
      </w:r>
      <w:r>
        <w:t xml:space="preserve">The effect of the rescaling term</w:t>
      </w:r>
      <w:r>
        <w:t xml:space="preserve"> </w:t>
      </w:r>
      <m:oMath>
        <m:sSub>
          <m:e>
            <m:r>
              <m:t>A</m:t>
            </m:r>
          </m:e>
          <m:sub>
            <m:r>
              <m:t>k</m:t>
            </m:r>
          </m:sub>
        </m:sSub>
      </m:oMath>
      <w:r>
        <w:t xml:space="preserve"> </w:t>
      </w:r>
      <w:r>
        <w:t xml:space="preserve">is included in the function for temperature scaling to keep the convention of the original formulation of the equation, but it could be brought outside since it just a linear interaction.</w:t>
      </w:r>
      <w:r>
        <w:br/>
      </w:r>
      <w:r>
        <w:t xml:space="preserve">The prior distribution for the term</w:t>
      </w:r>
      <w:r>
        <w:t xml:space="preserve"> </w:t>
      </w:r>
      <m:oMath>
        <m:r>
          <m:t>A</m:t>
        </m:r>
      </m:oMath>
      <w:r>
        <w:t xml:space="preserve"> </w:t>
      </w:r>
      <w:r>
        <w:t xml:space="preserve">was assumed as</w:t>
      </w:r>
      <w:r>
        <w:t xml:space="preserve"> </w:t>
      </w:r>
      <m:oMath>
        <m:r>
          <m:rPr>
            <m:sty m:val="p"/>
          </m:rPr>
          <m:t>∼</m:t>
        </m:r>
        <m:r>
          <m:rPr>
            <m:sty m:val="p"/>
            <m:scr m:val="script"/>
          </m:rPr>
          <m:t>N</m:t>
        </m:r>
        <m:d>
          <m:dPr>
            <m:begChr m:val="("/>
            <m:endChr m:val=")"/>
            <m:sepChr m:val=""/>
            <m:grow/>
          </m:dPr>
          <m:e>
            <m:r>
              <m:t>300</m:t>
            </m:r>
            <m:r>
              <m:rPr>
                <m:sty m:val="p"/>
              </m:rPr>
              <m:t>,</m:t>
            </m:r>
            <m:r>
              <m:t>100</m:t>
            </m:r>
          </m:e>
        </m:d>
      </m:oMath>
      <w:r>
        <w:t xml:space="preserve"> </w:t>
      </w:r>
      <w:r>
        <w:t xml:space="preserve">and for the term</w:t>
      </w:r>
      <w:r>
        <w:t xml:space="preserve"> </w:t>
      </w:r>
      <m:oMath>
        <m:sSub>
          <m:e>
            <m:r>
              <m:t>E</m:t>
            </m:r>
          </m:e>
          <m:sub>
            <m:r>
              <m:t>a</m:t>
            </m:r>
          </m:sub>
        </m:sSub>
      </m:oMath>
      <w:r>
        <w:t xml:space="preserve"> </w:t>
      </w:r>
      <w:r>
        <w:t xml:space="preserve">was assumed as</w:t>
      </w:r>
      <w:r>
        <w:t xml:space="preserve"> </w:t>
      </w:r>
      <m:oMath>
        <m:r>
          <m:rPr>
            <m:sty m:val="p"/>
          </m:rPr>
          <m:t>∼</m:t>
        </m:r>
        <m:r>
          <m:rPr>
            <m:sty m:val="p"/>
            <m:scr m:val="script"/>
          </m:rPr>
          <m:t>N</m:t>
        </m:r>
        <m:d>
          <m:dPr>
            <m:begChr m:val="("/>
            <m:endChr m:val=")"/>
            <m:sepChr m:val=""/>
            <m:grow/>
          </m:dPr>
          <m:e>
            <m:r>
              <m:t>398.5</m:t>
            </m:r>
            <m:r>
              <m:rPr>
                <m:sty m:val="p"/>
              </m:rPr>
              <m:t>,</m:t>
            </m:r>
            <m:r>
              <m:t>50</m:t>
            </m:r>
          </m:e>
        </m:d>
      </m:oMath>
      <w:r>
        <w:t xml:space="preserve">, utilizing as mean values the values in</w:t>
      </w:r>
      <w:r>
        <w:t xml:space="preserve"> </w:t>
      </w:r>
      <w:r>
        <w:t xml:space="preserve">Lloyd and Taylor (1994)</w:t>
      </w:r>
      <w:r>
        <w:t xml:space="preserve"> </w:t>
      </w:r>
      <w:r>
        <w:t xml:space="preserve">and setting up conservatives standard deviations.</w:t>
      </w:r>
    </w:p>
    <w:bookmarkEnd w:id="32"/>
    <w:bookmarkStart w:id="33" w:name="seasonality"/>
    <w:p>
      <w:pPr>
        <w:pStyle w:val="Heading3"/>
      </w:pPr>
      <w:r>
        <w:t xml:space="preserve">Seasonality</w:t>
      </w:r>
    </w:p>
    <w:p>
      <w:pPr>
        <w:pStyle w:val="FirstParagraph"/>
      </w:pPr>
      <w:r>
        <w:t xml:space="preserve">In order to correct for eventual seasonality patters, we introduce also a seasonality scaling.</w:t>
      </w:r>
      <w:r>
        <w:t xml:space="preserve"> </w:t>
      </w:r>
      <w:r>
        <w:t xml:space="preserve">The seasonality scaling functions assume a sine function with period = 365 days, with both amplitude</w:t>
      </w:r>
      <w:r>
        <w:t xml:space="preserve"> </w:t>
      </w:r>
      <m:oMath>
        <m:r>
          <m:t>a</m:t>
        </m:r>
        <m:r>
          <m:t>m</m:t>
        </m:r>
        <m:r>
          <m:t>p</m:t>
        </m:r>
        <m:sSub>
          <m:e>
            <m:r>
              <m:t>l</m:t>
            </m:r>
          </m:e>
          <m:sub>
            <m:r>
              <m:t>j</m:t>
            </m:r>
          </m:sub>
        </m:sSub>
      </m:oMath>
      <w:r>
        <w:t xml:space="preserve"> </w:t>
      </w:r>
      <w:r>
        <w:t xml:space="preserve">(the magnitude) and peak day</w:t>
      </w:r>
      <w:r>
        <w:t xml:space="preserve"> </w:t>
      </w:r>
      <m:oMath>
        <m:r>
          <m:t>p</m:t>
        </m:r>
        <m:r>
          <m:t>e</m:t>
        </m:r>
        <m:r>
          <m:t>a</m:t>
        </m:r>
        <m:sSub>
          <m:e>
            <m:r>
              <m:t>k</m:t>
            </m:r>
          </m:e>
          <m:sub>
            <m:r>
              <m:t>j</m:t>
            </m:r>
          </m:sub>
        </m:sSub>
      </m:oMath>
      <w:r>
        <w:t xml:space="preserve"> </w:t>
      </w:r>
      <w:r>
        <w:t xml:space="preserve">(when the function is at its only annual peak) varying as a function of treatments:</w:t>
      </w:r>
    </w:p>
    <w:p>
      <w:pPr>
        <w:pStyle w:val="BodyText"/>
      </w:pPr>
      <m:oMathPara>
        <m:oMathParaPr>
          <m:jc m:val="center"/>
        </m:oMathParaPr>
        <m:oMath>
          <m:m>
            <m:mPr>
              <m:baseJc m:val="center"/>
              <m:plcHide m:val="on"/>
              <m:mcs>
                <m:mc>
                  <m:mcPr>
                    <m:mcJc m:val="right"/>
                    <m:count m:val="1"/>
                  </m:mcPr>
                </m:mc>
              </m:mcs>
            </m:mPr>
            <m:mr>
              <m:e>
                <m:sSub>
                  <m:e>
                    <m:r>
                      <m:t>ξ</m:t>
                    </m:r>
                  </m:e>
                  <m:sub>
                    <m:r>
                      <m:t>s</m:t>
                    </m:r>
                    <m:r>
                      <m:t>i</m:t>
                    </m:r>
                    <m:r>
                      <m:t>n</m:t>
                    </m:r>
                    <m:d>
                      <m:dPr>
                        <m:begChr m:val="("/>
                        <m:endChr m:val=")"/>
                        <m:sepChr m:val=""/>
                        <m:grow/>
                      </m:dPr>
                      <m:e>
                        <m:r>
                          <m:t>t</m:t>
                        </m:r>
                        <m:r>
                          <m:rPr>
                            <m:sty m:val="p"/>
                          </m:rPr>
                          <m:t>,</m:t>
                        </m:r>
                        <m:r>
                          <m:t>k</m:t>
                        </m:r>
                      </m:e>
                    </m:d>
                  </m:sub>
                </m:sSub>
                <m:r>
                  <m:rPr>
                    <m:sty m:val="p"/>
                  </m:rPr>
                  <m:t>=</m:t>
                </m:r>
                <m:r>
                  <m:t>a</m:t>
                </m:r>
                <m:r>
                  <m:t>m</m:t>
                </m:r>
                <m:r>
                  <m:t>p</m:t>
                </m:r>
                <m:sSub>
                  <m:e>
                    <m:r>
                      <m:t>l</m:t>
                    </m:r>
                  </m:e>
                  <m:sub>
                    <m:r>
                      <m:t>k</m:t>
                    </m:r>
                  </m:sub>
                </m:sSub>
                <m:r>
                  <m:rPr>
                    <m:sty m:val="p"/>
                  </m:rPr>
                  <m:t>⋅</m:t>
                </m:r>
                <m:r>
                  <m:t>s</m:t>
                </m:r>
                <m:r>
                  <m:t>i</m:t>
                </m:r>
                <m:r>
                  <m:t>n</m:t>
                </m:r>
                <m:d>
                  <m:dPr>
                    <m:begChr m:val="("/>
                    <m:endChr m:val=")"/>
                    <m:sepChr m:val=""/>
                    <m:grow/>
                  </m:dPr>
                  <m:e>
                    <m:f>
                      <m:fPr>
                        <m:type m:val="bar"/>
                      </m:fPr>
                      <m:num>
                        <m:r>
                          <m:t>2</m:t>
                        </m:r>
                        <m:r>
                          <m:rPr>
                            <m:sty m:val="p"/>
                          </m:rPr>
                          <m:t>⋅</m:t>
                        </m:r>
                        <m:r>
                          <m:t>π</m:t>
                        </m:r>
                      </m:num>
                      <m:den>
                        <m:r>
                          <m:t>365</m:t>
                        </m:r>
                      </m:den>
                    </m:f>
                  </m:e>
                </m:d>
                <m:r>
                  <m:rPr>
                    <m:sty m:val="p"/>
                  </m:rPr>
                  <m:t>⋅</m:t>
                </m:r>
                <m:r>
                  <m:t>d</m:t>
                </m:r>
                <m:r>
                  <m:t>a</m:t>
                </m:r>
                <m:r>
                  <m:t>y</m:t>
                </m:r>
                <m:d>
                  <m:dPr>
                    <m:begChr m:val="("/>
                    <m:endChr m:val=")"/>
                    <m:sepChr m:val=""/>
                    <m:grow/>
                  </m:dPr>
                  <m:e>
                    <m:r>
                      <m:t>t</m:t>
                    </m:r>
                  </m:e>
                </m:d>
              </m:e>
            </m:mr>
            <m:mr>
              <m:e>
                <m:r>
                  <m:rPr>
                    <m:sty m:val="p"/>
                  </m:rPr>
                  <m:t>+</m:t>
                </m:r>
                <m:d>
                  <m:dPr>
                    <m:begChr m:val="("/>
                    <m:endChr m:val=")"/>
                    <m:sepChr m:val=""/>
                    <m:grow/>
                  </m:dPr>
                  <m:e>
                    <m:f>
                      <m:fPr>
                        <m:type m:val="bar"/>
                      </m:fPr>
                      <m:num>
                        <m:r>
                          <m:t>2</m:t>
                        </m:r>
                        <m:r>
                          <m:rPr>
                            <m:sty m:val="p"/>
                          </m:rPr>
                          <m:t>⋅</m:t>
                        </m:r>
                        <m:r>
                          <m:t>π</m:t>
                        </m:r>
                      </m:num>
                      <m:den>
                        <m:r>
                          <m:t>365</m:t>
                        </m:r>
                      </m:den>
                    </m:f>
                  </m:e>
                </m:d>
                <m:r>
                  <m:rPr>
                    <m:sty m:val="p"/>
                  </m:rPr>
                  <m:t>⋅</m:t>
                </m:r>
                <m:d>
                  <m:dPr>
                    <m:begChr m:val="("/>
                    <m:endChr m:val=")"/>
                    <m:sepChr m:val=""/>
                    <m:grow/>
                  </m:dPr>
                  <m:e>
                    <m:r>
                      <m:t>p</m:t>
                    </m:r>
                    <m:r>
                      <m:t>e</m:t>
                    </m:r>
                    <m:r>
                      <m:t>a</m:t>
                    </m:r>
                    <m:sSub>
                      <m:e>
                        <m:r>
                          <m:t>k</m:t>
                        </m:r>
                      </m:e>
                      <m:sub>
                        <m:r>
                          <m:t>k</m:t>
                        </m:r>
                      </m:sub>
                    </m:sSub>
                    <m:r>
                      <m:rPr>
                        <m:sty m:val="p"/>
                      </m:rPr>
                      <m:t>−</m:t>
                    </m:r>
                    <m:r>
                      <m:t>1</m:t>
                    </m:r>
                  </m:e>
                </m:d>
                <m:r>
                  <m:rPr>
                    <m:sty m:val="p"/>
                  </m:rPr>
                  <m:t>−</m:t>
                </m:r>
                <m:f>
                  <m:fPr>
                    <m:type m:val="bar"/>
                  </m:fPr>
                  <m:num>
                    <m:r>
                      <m:t>π</m:t>
                    </m:r>
                  </m:num>
                  <m:den>
                    <m:r>
                      <m:t>2</m:t>
                    </m:r>
                  </m:den>
                </m:f>
                <m:r>
                  <m:rPr>
                    <m:sty m:val="p"/>
                  </m:rPr>
                  <m:t>)</m:t>
                </m:r>
              </m:e>
            </m:mr>
          </m:m>
        </m:oMath>
      </m:oMathPara>
    </w:p>
    <w:p>
      <w:pPr>
        <w:pStyle w:val="FirstParagraph"/>
      </w:pPr>
      <w:r>
        <w:t xml:space="preserve">Both the terms</w:t>
      </w:r>
      <w:r>
        <w:t xml:space="preserve"> </w:t>
      </w:r>
      <m:oMath>
        <m:r>
          <m:t>a</m:t>
        </m:r>
        <m:r>
          <m:t>m</m:t>
        </m:r>
        <m:r>
          <m:t>p</m:t>
        </m:r>
        <m:sSub>
          <m:e>
            <m:r>
              <m:t>l</m:t>
            </m:r>
          </m:e>
          <m:sub>
            <m:r>
              <m:t>j</m:t>
            </m:r>
          </m:sub>
        </m:sSub>
      </m:oMath>
      <w:r>
        <w:t xml:space="preserve"> </w:t>
      </w:r>
      <w:r>
        <w:t xml:space="preserve">and</w:t>
      </w:r>
      <w:r>
        <w:t xml:space="preserve"> </w:t>
      </w:r>
      <m:oMath>
        <m:r>
          <m:t>p</m:t>
        </m:r>
        <m:r>
          <m:t>e</m:t>
        </m:r>
        <m:r>
          <m:t>a</m:t>
        </m:r>
        <m:sSub>
          <m:e>
            <m:r>
              <m:t>k</m:t>
            </m:r>
          </m:e>
          <m:sub>
            <m:r>
              <m:t>j</m:t>
            </m:r>
          </m:sub>
        </m:sSub>
      </m:oMath>
      <w:r>
        <w:t xml:space="preserve"> </w:t>
      </w:r>
      <w:r>
        <w:t xml:space="preserve">are described by Bayesian priors. Variance is by treatment.</w:t>
      </w:r>
      <w:r>
        <w:t xml:space="preserve"> </w:t>
      </w:r>
      <w:r>
        <w:t xml:space="preserve">We assumed that the variability in seaslonalityis driven by treatments (</w:t>
      </w:r>
      <m:oMath>
        <m:r>
          <m:t>j</m:t>
        </m:r>
      </m:oMath>
      <w:r>
        <w:t xml:space="preserve">).</w:t>
      </w:r>
      <w:r>
        <w:t xml:space="preserve"> </w:t>
      </w:r>
      <w:r>
        <w:t xml:space="preserve">The prior distribution for the term</w:t>
      </w:r>
      <w:r>
        <w:t xml:space="preserve"> </w:t>
      </w:r>
      <m:oMath>
        <m:r>
          <m:t>a</m:t>
        </m:r>
        <m:r>
          <m:t>m</m:t>
        </m:r>
        <m:r>
          <m:t>p</m:t>
        </m:r>
        <m:r>
          <m:t>l</m:t>
        </m:r>
      </m:oMath>
      <w:r>
        <w:t xml:space="preserve"> </w:t>
      </w:r>
      <w:r>
        <w:t xml:space="preserve">was assumed as</w:t>
      </w:r>
      <w:r>
        <w:t xml:space="preserve"> </w:t>
      </w:r>
      <m:oMath>
        <m:r>
          <m:rPr>
            <m:sty m:val="p"/>
          </m:rPr>
          <m:t>∼</m:t>
        </m:r>
        <m:r>
          <m:rPr>
            <m:sty m:val="p"/>
            <m:scr m:val="script"/>
          </m:rPr>
          <m:t>N</m:t>
        </m:r>
        <m:d>
          <m:dPr>
            <m:begChr m:val="("/>
            <m:endChr m:val=")"/>
            <m:sepChr m:val=""/>
            <m:grow/>
          </m:dPr>
          <m:e>
            <m:r>
              <m:t>0</m:t>
            </m:r>
            <m:r>
              <m:rPr>
                <m:sty m:val="p"/>
              </m:rPr>
              <m:t>,</m:t>
            </m:r>
            <m:r>
              <m:t>0.5</m:t>
            </m:r>
          </m:e>
        </m:d>
      </m:oMath>
      <w:r>
        <w:t xml:space="preserve">, so assuming as mean no seasonality effect, and for the term</w:t>
      </w:r>
      <w:r>
        <w:t xml:space="preserve"> </w:t>
      </w:r>
      <m:oMath>
        <m:r>
          <m:t>p</m:t>
        </m:r>
        <m:r>
          <m:t>e</m:t>
        </m:r>
        <m:r>
          <m:t>a</m:t>
        </m:r>
        <m:r>
          <m:t>k</m:t>
        </m:r>
      </m:oMath>
      <w:r>
        <w:t xml:space="preserve"> </w:t>
      </w:r>
      <w:r>
        <w:t xml:space="preserve">was assumed as</w:t>
      </w:r>
      <w:r>
        <w:t xml:space="preserve"> </w:t>
      </w:r>
      <m:oMath>
        <m:r>
          <m:rPr>
            <m:sty m:val="p"/>
          </m:rPr>
          <m:t>∼</m:t>
        </m:r>
        <m:r>
          <m:rPr>
            <m:sty m:val="p"/>
            <m:scr m:val="script"/>
          </m:rPr>
          <m:t>N</m:t>
        </m:r>
        <m:d>
          <m:dPr>
            <m:begChr m:val="("/>
            <m:endChr m:val=")"/>
            <m:sepChr m:val=""/>
            <m:grow/>
          </m:dPr>
          <m:e>
            <m:r>
              <m:t>175</m:t>
            </m:r>
            <m:r>
              <m:rPr>
                <m:sty m:val="p"/>
              </m:rPr>
              <m:t>,</m:t>
            </m:r>
            <m:r>
              <m:t>50</m:t>
            </m:r>
          </m:e>
        </m:d>
      </m:oMath>
      <w:r>
        <w:t xml:space="preserve">, so assuming as mean for the peak the 24th of June (Midsummer day).</w:t>
      </w:r>
    </w:p>
    <w:bookmarkEnd w:id="33"/>
    <w:bookmarkEnd w:id="34"/>
    <w:bookmarkStart w:id="35" w:name="model-benchmark"/>
    <w:p>
      <w:pPr>
        <w:pStyle w:val="Heading2"/>
      </w:pPr>
      <w:r>
        <w:t xml:space="preserve">Model benchmark</w:t>
      </w:r>
    </w:p>
    <w:p>
      <w:pPr>
        <w:pStyle w:val="FirstParagraph"/>
      </w:pPr>
      <w:r>
        <w:t xml:space="preserve">The parametric model has been compared against two nonparametric machine learning models. The firs was a more conventional multiple linear regression model (default R package</w:t>
      </w:r>
      <w:r>
        <w:t xml:space="preserve"> </w:t>
      </w:r>
      <w:r>
        <w:rPr>
          <w:rStyle w:val="VerbatimChar"/>
        </w:rPr>
        <w:t xml:space="preserve">lm</w:t>
      </w:r>
      <w:r>
        <w:t xml:space="preserve">,</w:t>
      </w:r>
      <w:r>
        <w:t xml:space="preserve"> </w:t>
      </w:r>
      <w:r>
        <w:t xml:space="preserve">R Core Team (2023)</w:t>
      </w:r>
      <w:r>
        <w:t xml:space="preserve">), and the second a random forest model (command</w:t>
      </w:r>
      <w:r>
        <w:t xml:space="preserve"> </w:t>
      </w:r>
      <w:r>
        <w:rPr>
          <w:rStyle w:val="VerbatimChar"/>
        </w:rPr>
        <w:t xml:space="preserve">randomForest</w:t>
      </w:r>
      <w:r>
        <w:t xml:space="preserve"> </w:t>
      </w:r>
      <w:r>
        <w:t xml:space="preserve">from package</w:t>
      </w:r>
      <w:r>
        <w:t xml:space="preserve"> </w:t>
      </w:r>
      <w:r>
        <w:rPr>
          <w:rStyle w:val="VerbatimChar"/>
        </w:rPr>
        <w:t xml:space="preserve">randomForest</w:t>
      </w:r>
      <w:r>
        <w:t xml:space="preserve">,</w:t>
      </w:r>
      <w:r>
        <w:t xml:space="preserve"> </w:t>
      </w:r>
      <w:r>
        <w:t xml:space="preserve">Liaw and Wiener (2021)</w:t>
      </w:r>
      <w:r>
        <w:t xml:space="preserve">). Both models had the structure as:</w:t>
      </w:r>
      <w:r>
        <w:br/>
      </w:r>
    </w:p>
    <w:p>
      <w:pPr>
        <w:pStyle w:val="BodyText"/>
      </w:pPr>
      <m:oMathPara>
        <m:oMathParaPr>
          <m:jc m:val="center"/>
        </m:oMathParaPr>
        <m:oMath>
          <m:r>
            <m:t>R</m:t>
          </m:r>
          <m:r>
            <m:t>h</m:t>
          </m:r>
          <m:d>
            <m:dPr>
              <m:begChr m:val="("/>
              <m:endChr m:val=")"/>
              <m:sepChr m:val=""/>
              <m:grow/>
            </m:dPr>
            <m:e>
              <m:r>
                <m:t>t</m:t>
              </m:r>
            </m:e>
          </m:d>
          <m:r>
            <m:rPr>
              <m:sty m:val="p"/>
            </m:rPr>
            <m:t>∼</m:t>
          </m:r>
          <m:r>
            <m:t>f</m:t>
          </m:r>
          <m:d>
            <m:dPr>
              <m:begChr m:val="("/>
              <m:endChr m:val=")"/>
              <m:sepChr m:val=""/>
              <m:grow/>
            </m:dPr>
            <m:e>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e>
          </m:d>
        </m:oMath>
      </m:oMathPara>
    </w:p>
    <w:p>
      <w:pPr>
        <w:pStyle w:val="FirstParagraph"/>
      </w:pPr>
      <w:r>
        <w:t xml:space="preserve">The rationale behind these choices is to offer two extremes to compare the fitness of our parametric model with, assuming that a linear regression model will perform more poorly than the parametric model given its limited capabilities to represent relationships more complex than linear (as we assume temperature and moisture relationships with respiration), and that a random forest model will perform better than the parametric model given its plasticity. The random forest model was in this case fit with default parameters, without any other optimization.</w:t>
      </w:r>
    </w:p>
    <w:bookmarkEnd w:id="35"/>
    <w:bookmarkStart w:id="36" w:name="Xcf461cdc0533773022c2f288b9259f8a6ebcdff"/>
    <w:p>
      <w:pPr>
        <w:pStyle w:val="Heading2"/>
      </w:pPr>
      <w:r>
        <w:t xml:space="preserve">Model extrapolation of increased temperature effect on decomposition</w:t>
      </w:r>
    </w:p>
    <w:p>
      <w:pPr>
        <w:pStyle w:val="FirstParagraph"/>
      </w:pPr>
      <w:r>
        <w:t xml:space="preserve">Once we calibrated our parametric model, we could test the consequences of an increase in temperature on decomposition by driving the model with the same dataset except temperature was increased by 5°C. This resulted in a more immediate way of visualizing the impact of a different temperature sensitivity of organic material.</w:t>
      </w:r>
    </w:p>
    <w:bookmarkEnd w:id="36"/>
    <w:bookmarkStart w:id="37" w:name="machine-learning-variance-decomposition"/>
    <w:p>
      <w:pPr>
        <w:pStyle w:val="Heading2"/>
      </w:pPr>
      <w:r>
        <w:t xml:space="preserve">Machine learning variance decomposition</w:t>
      </w:r>
    </w:p>
    <w:p>
      <w:pPr>
        <w:pStyle w:val="FirstParagraph"/>
      </w:pPr>
      <w:r>
        <w:t xml:space="preserve">On a more limited subset (only Spain), we tested a more extensive random forest model in order to test the predictive power of other variables on the respiration. The model had structure as:</w:t>
      </w:r>
      <w:r>
        <w:br/>
      </w:r>
    </w:p>
    <w:p>
      <w:pPr>
        <w:pStyle w:val="BodyText"/>
      </w:pPr>
      <m:oMathPara>
        <m:oMathParaPr>
          <m:jc m:val="center"/>
        </m:oMathParaPr>
        <m:oMath>
          <m:m>
            <m:mPr>
              <m:baseJc m:val="center"/>
              <m:plcHide m:val="on"/>
              <m:mcs>
                <m:mc>
                  <m:mcPr>
                    <m:mcJc m:val="right"/>
                    <m:count m:val="1"/>
                  </m:mcPr>
                </m:mc>
              </m:mcs>
            </m:mPr>
            <m:mr>
              <m:e>
                <m:r>
                  <m:t>R</m:t>
                </m:r>
                <m:r>
                  <m:t>h</m:t>
                </m:r>
                <m:d>
                  <m:dPr>
                    <m:begChr m:val="("/>
                    <m:endChr m:val=")"/>
                    <m:sepChr m:val=""/>
                    <m:grow/>
                  </m:dPr>
                  <m:e>
                    <m:r>
                      <m:t>t</m:t>
                    </m:r>
                  </m:e>
                </m:d>
                <m:r>
                  <m:rPr>
                    <m:sty m:val="p"/>
                  </m:rPr>
                  <m:t>∼</m:t>
                </m:r>
                <m:r>
                  <m:t>f</m:t>
                </m:r>
                <m:r>
                  <m:rPr>
                    <m:sty m:val="p"/>
                  </m:rPr>
                  <m:t>(</m:t>
                </m:r>
                <m:r>
                  <m:t>t</m:t>
                </m:r>
                <m:r>
                  <m:t>r</m:t>
                </m:r>
                <m:r>
                  <m:t>e</m:t>
                </m:r>
                <m:r>
                  <m:t>e</m:t>
                </m:r>
                <m:r>
                  <m:t>s</m:t>
                </m:r>
                <m:r>
                  <m:rPr>
                    <m:sty m:val="p"/>
                  </m:rPr>
                  <m:t>,</m:t>
                </m:r>
                <m:r>
                  <m:t>D</m:t>
                </m:r>
                <m:r>
                  <m:t>B</m:t>
                </m:r>
                <m:r>
                  <m:t>H</m:t>
                </m:r>
                <m:r>
                  <m:rPr>
                    <m:sty m:val="p"/>
                  </m:rPr>
                  <m:t>,</m:t>
                </m:r>
                <m:r>
                  <m:t>B</m:t>
                </m:r>
                <m:r>
                  <m:t>D</m:t>
                </m:r>
                <m:r>
                  <m:rPr>
                    <m:sty m:val="p"/>
                  </m:rPr>
                  <m:t>,</m:t>
                </m:r>
                <m:r>
                  <m:t>p</m:t>
                </m:r>
                <m:r>
                  <m:t>o</m:t>
                </m:r>
                <m:r>
                  <m:t>r</m:t>
                </m:r>
                <m:r>
                  <m:rPr>
                    <m:sty m:val="p"/>
                  </m:rPr>
                  <m:t>,</m:t>
                </m:r>
                <m:r>
                  <m:t>p</m:t>
                </m:r>
                <m:r>
                  <m:t>H</m:t>
                </m:r>
                <m:r>
                  <m:rPr>
                    <m:sty m:val="p"/>
                  </m:rPr>
                  <m:t>,</m:t>
                </m:r>
                <m:r>
                  <m:t>P</m:t>
                </m:r>
                <m:r>
                  <m:rPr>
                    <m:sty m:val="p"/>
                  </m:rPr>
                  <m:t>,</m:t>
                </m:r>
                <m:sSub>
                  <m:e>
                    <m:r>
                      <m:t>N</m:t>
                    </m:r>
                  </m:e>
                  <m:sub>
                    <m:r>
                      <m:t>t</m:t>
                    </m:r>
                    <m:r>
                      <m:t>o</m:t>
                    </m:r>
                    <m:r>
                      <m:t>t</m:t>
                    </m:r>
                  </m:sub>
                </m:sSub>
                <m:r>
                  <m:rPr>
                    <m:sty m:val="p"/>
                  </m:rPr>
                  <m:t>,</m:t>
                </m:r>
                <m:r>
                  <m:t>C</m:t>
                </m:r>
                <m:r>
                  <m:t>t</m:t>
                </m:r>
                <m:r>
                  <m:t>o</m:t>
                </m:r>
                <m:r>
                  <m:t>t</m:t>
                </m:r>
                <m:r>
                  <m:rPr>
                    <m:sty m:val="p"/>
                  </m:rPr>
                  <m:t>,</m:t>
                </m:r>
                <m:r>
                  <m:t>b</m:t>
                </m:r>
                <m:r>
                  <m:t>i</m:t>
                </m:r>
                <m:r>
                  <m:t>o</m:t>
                </m:r>
                <m:sSub>
                  <m:e>
                    <m:r>
                      <m:t>m</m:t>
                    </m:r>
                  </m:e>
                  <m:sub>
                    <m:r>
                      <m:t>f</m:t>
                    </m:r>
                    <m:r>
                      <m:t>u</m:t>
                    </m:r>
                    <m:r>
                      <m:t>n</m:t>
                    </m:r>
                    <m:r>
                      <m:t>g</m:t>
                    </m:r>
                    <m:r>
                      <m:t>i</m:t>
                    </m:r>
                  </m:sub>
                </m:sSub>
                <m:r>
                  <m:rPr>
                    <m:sty m:val="p"/>
                  </m:rPr>
                  <m:t>,</m:t>
                </m:r>
                <m:r>
                  <m:t>b</m:t>
                </m:r>
                <m:r>
                  <m:t>i</m:t>
                </m:r>
                <m:r>
                  <m:t>o</m:t>
                </m:r>
                <m:sSub>
                  <m:e>
                    <m:r>
                      <m:t>m</m:t>
                    </m:r>
                  </m:e>
                  <m:sub>
                    <m:r>
                      <m:t>b</m:t>
                    </m:r>
                    <m:r>
                      <m:t>a</m:t>
                    </m:r>
                    <m:r>
                      <m:t>c</m:t>
                    </m:r>
                    <m:r>
                      <m:t>t</m:t>
                    </m:r>
                  </m:sub>
                </m:sSub>
                <m:r>
                  <m:rPr>
                    <m:sty m:val="p"/>
                  </m:rPr>
                  <m:t>,</m:t>
                </m:r>
              </m:e>
            </m:mr>
            <m:mr>
              <m:e>
                <m:r>
                  <m:t>b</m:t>
                </m:r>
                <m:r>
                  <m:t>i</m:t>
                </m:r>
                <m:r>
                  <m:t>o</m:t>
                </m:r>
                <m:sSub>
                  <m:e>
                    <m:r>
                      <m:t>m</m:t>
                    </m:r>
                  </m:e>
                  <m:sub>
                    <m:r>
                      <m:t>a</m:t>
                    </m:r>
                    <m:r>
                      <m:t>c</m:t>
                    </m:r>
                    <m:r>
                      <m:t>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g</m:t>
                    </m:r>
                    <m:r>
                      <m:t>r</m:t>
                    </m:r>
                    <m:r>
                      <m:t>a</m:t>
                    </m:r>
                    <m:r>
                      <m:t>m</m:t>
                    </m:r>
                    <m:r>
                      <m:rPr>
                        <m:sty m:val="p"/>
                      </m:rPr>
                      <m:t>−</m:t>
                    </m:r>
                  </m:sub>
                </m:sSub>
                <m:r>
                  <m:rPr>
                    <m:sty m:val="p"/>
                  </m:rPr>
                  <m:t>,</m:t>
                </m:r>
                <m:r>
                  <m:t>b</m:t>
                </m:r>
                <m:r>
                  <m:t>i</m:t>
                </m:r>
                <m:r>
                  <m:t>o</m:t>
                </m:r>
                <m:sSub>
                  <m:e>
                    <m:r>
                      <m:t>m</m:t>
                    </m:r>
                  </m:e>
                  <m:sub>
                    <m:r>
                      <m:t>t</m:t>
                    </m:r>
                    <m:r>
                      <m:t>o</m:t>
                    </m:r>
                    <m:r>
                      <m:t>t</m:t>
                    </m:r>
                  </m:sub>
                </m:sSub>
                <m:r>
                  <m:rPr>
                    <m:sty m:val="p"/>
                  </m:rPr>
                  <m:t>,</m:t>
                </m:r>
                <m:r>
                  <m:t>T</m:t>
                </m:r>
                <m:d>
                  <m:dPr>
                    <m:begChr m:val="("/>
                    <m:endChr m:val=")"/>
                    <m:sepChr m:val=""/>
                    <m:grow/>
                  </m:dPr>
                  <m:e>
                    <m:r>
                      <m:t>t</m:t>
                    </m:r>
                  </m:e>
                </m:d>
                <m:r>
                  <m:rPr>
                    <m:sty m:val="p"/>
                  </m:rPr>
                  <m:t>,</m:t>
                </m:r>
                <m:r>
                  <m:t>t</m:t>
                </m:r>
                <m:r>
                  <m:t>h</m:t>
                </m:r>
                <m:r>
                  <m:t>e</m:t>
                </m:r>
                <m:r>
                  <m:t>t</m:t>
                </m:r>
                <m:sSub>
                  <m:e>
                    <m:r>
                      <m:t>a</m:t>
                    </m:r>
                  </m:e>
                  <m:sub>
                    <m:r>
                      <m:t>v</m:t>
                    </m:r>
                  </m:sub>
                </m:sSub>
                <m:d>
                  <m:dPr>
                    <m:begChr m:val="("/>
                    <m:endChr m:val=")"/>
                    <m:sepChr m:val=""/>
                    <m:grow/>
                  </m:dPr>
                  <m:e>
                    <m:r>
                      <m:t>t</m:t>
                    </m:r>
                  </m:e>
                </m:d>
                <m:r>
                  <m:rPr>
                    <m:sty m:val="p"/>
                  </m:rPr>
                  <m:t>,</m:t>
                </m:r>
                <m:r>
                  <m:t>t</m:t>
                </m:r>
                <m:r>
                  <m:t>r</m:t>
                </m:r>
                <m:r>
                  <m:t>e</m:t>
                </m:r>
                <m:r>
                  <m:t>a</m:t>
                </m:r>
                <m:r>
                  <m:t>t</m:t>
                </m:r>
                <m:r>
                  <m:t>m</m:t>
                </m:r>
                <m:r>
                  <m:t>e</m:t>
                </m:r>
                <m:r>
                  <m:t>n</m:t>
                </m:r>
                <m:r>
                  <m:t>t</m:t>
                </m:r>
                <m:r>
                  <m:rPr>
                    <m:sty m:val="p"/>
                  </m:rPr>
                  <m:t>)</m:t>
                </m:r>
              </m:e>
            </m:mr>
          </m:m>
        </m:oMath>
      </m:oMathPara>
    </w:p>
    <w:p>
      <w:pPr>
        <w:pStyle w:val="FirstParagraph"/>
      </w:pPr>
      <w:r>
        <w:t xml:space="preserve">We included in this model tree density in plants ha</w:t>
      </w:r>
      <m:oMath>
        <m:sSup>
          <m:e>
            <m:r>
              <m:t>​</m:t>
            </m:r>
          </m:e>
          <m:sup>
            <m:r>
              <m:rPr>
                <m:sty m:val="p"/>
              </m:rPr>
              <m:t>−</m:t>
            </m:r>
            <m:r>
              <m:t>1</m:t>
            </m:r>
          </m:sup>
        </m:sSup>
      </m:oMath>
      <w:r>
        <w:t xml:space="preserve"> </w:t>
      </w:r>
      <w:r>
        <w:t xml:space="preserve">(</w:t>
      </w:r>
      <m:oMath>
        <m:r>
          <m:t>t</m:t>
        </m:r>
        <m:r>
          <m:t>r</m:t>
        </m:r>
        <m:r>
          <m:t>e</m:t>
        </m:r>
        <m:r>
          <m:t>e</m:t>
        </m:r>
        <m:r>
          <m:t>s</m:t>
        </m:r>
      </m:oMath>
      <w:r>
        <w:t xml:space="preserve">), average diameter at breast height (</w:t>
      </w:r>
      <m:oMath>
        <m:r>
          <m:t>D</m:t>
        </m:r>
        <m:r>
          <m:t>B</m:t>
        </m:r>
        <m:r>
          <m:t>H</m:t>
        </m:r>
      </m:oMath>
      <w:r>
        <w:t xml:space="preserve">), bulk density (</w:t>
      </w:r>
      <m:oMath>
        <m:r>
          <m:t>B</m:t>
        </m:r>
        <m:r>
          <m:t>D</m:t>
        </m:r>
      </m:oMath>
      <w:r>
        <w:t xml:space="preserve">), porosity (</w:t>
      </w:r>
      <m:oMath>
        <m:r>
          <m:t>p</m:t>
        </m:r>
        <m:r>
          <m:t>o</m:t>
        </m:r>
        <m:r>
          <m:t>r</m:t>
        </m:r>
      </m:oMath>
      <w:r>
        <w:t xml:space="preserve">), pH, phosophorous (</w:t>
      </w:r>
      <m:oMath>
        <m:r>
          <m:t>P</m:t>
        </m:r>
      </m:oMath>
      <w:r>
        <w:t xml:space="preserve">), total nitrogen (</w:t>
      </w:r>
      <m:oMath>
        <m:sSub>
          <m:e>
            <m:r>
              <m:t>N</m:t>
            </m:r>
          </m:e>
          <m:sub>
            <m:r>
              <m:t>t</m:t>
            </m:r>
            <m:r>
              <m:t>o</m:t>
            </m:r>
            <m:r>
              <m:t>t</m:t>
            </m:r>
          </m:sub>
        </m:sSub>
      </m:oMath>
      <w:r>
        <w:t xml:space="preserve">), total carbon (</w:t>
      </w:r>
      <m:oMath>
        <m:sSub>
          <m:e>
            <m:r>
              <m:t>C</m:t>
            </m:r>
          </m:e>
          <m:sub>
            <m:r>
              <m:t>t</m:t>
            </m:r>
            <m:r>
              <m:t>o</m:t>
            </m:r>
            <m:r>
              <m:t>t</m:t>
            </m:r>
          </m:sub>
        </m:sSub>
      </m:oMath>
      <w:r>
        <w:t xml:space="preserve">), fungal biomass (</w:t>
      </w:r>
      <m:oMath>
        <m:r>
          <m:t>b</m:t>
        </m:r>
        <m:r>
          <m:t>i</m:t>
        </m:r>
        <m:r>
          <m:t>o</m:t>
        </m:r>
        <m:sSub>
          <m:e>
            <m:r>
              <m:t>m</m:t>
            </m:r>
          </m:e>
          <m:sub>
            <m:r>
              <m:t>f</m:t>
            </m:r>
            <m:r>
              <m:t>u</m:t>
            </m:r>
            <m:r>
              <m:t>n</m:t>
            </m:r>
            <m:r>
              <m:t>g</m:t>
            </m:r>
            <m:r>
              <m:t>i</m:t>
            </m:r>
          </m:sub>
        </m:sSub>
      </m:oMath>
      <w:r>
        <w:t xml:space="preserve">), bacterial biomass (</w:t>
      </w:r>
      <m:oMath>
        <m:r>
          <m:t>b</m:t>
        </m:r>
        <m:r>
          <m:t>i</m:t>
        </m:r>
        <m:r>
          <m:t>o</m:t>
        </m:r>
        <m:sSub>
          <m:e>
            <m:r>
              <m:t>m</m:t>
            </m:r>
          </m:e>
          <m:sub>
            <m:r>
              <m:t>b</m:t>
            </m:r>
            <m:r>
              <m:t>a</m:t>
            </m:r>
            <m:r>
              <m:t>c</m:t>
            </m:r>
            <m:r>
              <m:t>t</m:t>
            </m:r>
          </m:sub>
        </m:sSub>
      </m:oMath>
      <w:r>
        <w:t xml:space="preserve">), actinomycetes biomass (</w:t>
      </w:r>
      <m:oMath>
        <m:r>
          <m:t>b</m:t>
        </m:r>
        <m:r>
          <m:t>i</m:t>
        </m:r>
        <m:r>
          <m:t>o</m:t>
        </m:r>
        <m:sSub>
          <m:e>
            <m:r>
              <m:t>m</m:t>
            </m:r>
          </m:e>
          <m:sub>
            <m:r>
              <m:t>a</m:t>
            </m:r>
            <m:r>
              <m:t>c</m:t>
            </m:r>
            <m:r>
              <m:t>t</m:t>
            </m:r>
          </m:sub>
        </m:sSub>
      </m:oMath>
      <w:r>
        <w:t xml:space="preserve">), gram+ bacterial biomass (</w:t>
      </w:r>
      <m:oMath>
        <m:r>
          <m:t>b</m:t>
        </m:r>
        <m:r>
          <m:t>i</m:t>
        </m:r>
        <m:r>
          <m:t>o</m:t>
        </m:r>
        <m:sSub>
          <m:e>
            <m:r>
              <m:t>m</m:t>
            </m:r>
          </m:e>
          <m:sub>
            <m:r>
              <m:t>g</m:t>
            </m:r>
            <m:r>
              <m:t>r</m:t>
            </m:r>
            <m:r>
              <m:t>a</m:t>
            </m:r>
            <m:r>
              <m:t>m</m:t>
            </m:r>
            <m:r>
              <m:rPr>
                <m:sty m:val="p"/>
              </m:rPr>
              <m:t>+</m:t>
            </m:r>
          </m:sub>
        </m:sSub>
      </m:oMath>
      <w:r>
        <w:t xml:space="preserve">), gram- bacterial biomass (</w:t>
      </w:r>
      <m:oMath>
        <m:r>
          <m:t>b</m:t>
        </m:r>
        <m:r>
          <m:t>i</m:t>
        </m:r>
        <m:r>
          <m:t>o</m:t>
        </m:r>
        <m:sSub>
          <m:e>
            <m:r>
              <m:t>m</m:t>
            </m:r>
          </m:e>
          <m:sub>
            <m:r>
              <m:t>g</m:t>
            </m:r>
            <m:r>
              <m:t>r</m:t>
            </m:r>
            <m:r>
              <m:t>a</m:t>
            </m:r>
            <m:r>
              <m:t>m</m:t>
            </m:r>
            <m:r>
              <m:rPr>
                <m:sty m:val="p"/>
              </m:rPr>
              <m:t>−</m:t>
            </m:r>
          </m:sub>
        </m:sSub>
      </m:oMath>
      <w:r>
        <w:t xml:space="preserve">), total biomass (</w:t>
      </w:r>
      <m:oMath>
        <m:r>
          <m:t>b</m:t>
        </m:r>
        <m:r>
          <m:t>i</m:t>
        </m:r>
        <m:r>
          <m:t>o</m:t>
        </m:r>
        <m:sSub>
          <m:e>
            <m:r>
              <m:t>m</m:t>
            </m:r>
          </m:e>
          <m:sub>
            <m:r>
              <m:t>t</m:t>
            </m:r>
            <m:r>
              <m:t>o</m:t>
            </m:r>
            <m:r>
              <m:t>t</m:t>
            </m:r>
          </m:sub>
        </m:sSub>
      </m:oMath>
      <w:r>
        <w:t xml:space="preserve">), as well as variables mentioned above.</w:t>
      </w:r>
      <w:r>
        <w:br/>
      </w:r>
      <w:r>
        <w:t xml:space="preserve">This model was tested only on a subset of the dataset (only the sites in Spain), for which all the additional variables were available.</w:t>
      </w:r>
      <w:r>
        <w:t xml:space="preserve"> </w:t>
      </w:r>
      <w:r>
        <w:t xml:space="preserve">The aim of this model was to test the predictive potential of any of these additional variables, in order to to explore eventual correlations and possible related processes. The choice of a random forest model over a more conventional linear model is motivated by the capacity of the former to consider more complex relationships and interactions, on top of the convenience of being able to assess quantitatively the predictive potential of each variable by estimating relative variable importance.</w:t>
      </w:r>
    </w:p>
    <w:bookmarkEnd w:id="37"/>
    <w:bookmarkStart w:id="38" w:name="Xc6aec47e1339715e3aa957d48e7262f8479e96f"/>
    <w:p>
      <w:pPr>
        <w:pStyle w:val="Heading2"/>
      </w:pPr>
      <w:r>
        <w:t xml:space="preserve">Machine learning variance decomposition on enzymes</w:t>
      </w:r>
    </w:p>
    <w:bookmarkEnd w:id="38"/>
    <w:bookmarkEnd w:id="39"/>
    <w:bookmarkStart w:id="70" w:name="results"/>
    <w:p>
      <w:pPr>
        <w:pStyle w:val="Heading1"/>
      </w:pPr>
      <w:r>
        <w:t xml:space="preserve">Results</w:t>
      </w:r>
    </w:p>
    <w:bookmarkStart w:id="43" w:name="sites-microclimate"/>
    <w:p>
      <w:pPr>
        <w:pStyle w:val="Heading2"/>
      </w:pPr>
      <w:r>
        <w:t xml:space="preserve">Sites microclimate</w:t>
      </w:r>
    </w:p>
    <w:p>
      <w:pPr>
        <w:pStyle w:val="CaptionedFigure"/>
      </w:pPr>
      <w:r>
        <w:drawing>
          <wp:inline>
            <wp:extent cx="3200400" cy="3200400"/>
            <wp:effectExtent b="0" l="0" r="0" t="0"/>
            <wp:docPr descr="Climatic parameters and respirations measured at the sites (mean values after loess interpolation with span = 0.5). Please notice thot not every time series covers the same period of time. Red shades = France, green shades = Romania, blue shades = Spain" title="" id="41" name="Picture"/>
            <a:graphic>
              <a:graphicData uri="http://schemas.openxmlformats.org/drawingml/2006/picture">
                <pic:pic>
                  <pic:nvPicPr>
                    <pic:cNvPr descr="../Figures/climatedata_means.png" id="42" name="Picture"/>
                    <pic:cNvPicPr>
                      <a:picLocks noChangeArrowheads="1" noChangeAspect="1"/>
                    </pic:cNvPicPr>
                  </pic:nvPicPr>
                  <pic:blipFill>
                    <a:blip r:embed="rId40"/>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Climatic parameters and respirations measured at the sites (mean values after loess interpolation with span = 0.5). Please notice thot not every time series covers the same period of time. Red shades = France, green shades = Romania, blue shades = Spain</w:t>
      </w:r>
    </w:p>
    <w:bookmarkEnd w:id="43"/>
    <w:bookmarkStart w:id="50" w:name="X507a47d5f8b5839a343d61fd26a37c100b0e8bb"/>
    <w:p>
      <w:pPr>
        <w:pStyle w:val="Heading2"/>
      </w:pPr>
      <w:r>
        <w:t xml:space="preserve">Benchmark models and parametric model fit</w:t>
      </w:r>
    </w:p>
    <w:p>
      <w:pPr>
        <w:pStyle w:val="CaptionedFigure"/>
      </w:pPr>
      <w:r>
        <w:drawing>
          <wp:inline>
            <wp:extent cx="4267200" cy="2133600"/>
            <wp:effectExtent b="0" l="0" r="0" t="0"/>
            <wp:docPr descr="Fit of the two benchmark machine learning models, linear (a) and random forest (b)" title="" id="45" name="Picture"/>
            <a:graphic>
              <a:graphicData uri="http://schemas.openxmlformats.org/drawingml/2006/picture">
                <pic:pic>
                  <pic:nvPicPr>
                    <pic:cNvPr descr="../Figures/fit_ML_validation.png" id="46" name="Picture"/>
                    <pic:cNvPicPr>
                      <a:picLocks noChangeArrowheads="1" noChangeAspect="1"/>
                    </pic:cNvPicPr>
                  </pic:nvPicPr>
                  <pic:blipFill>
                    <a:blip r:embed="rId44"/>
                    <a:stretch>
                      <a:fillRect/>
                    </a:stretch>
                  </pic:blipFill>
                  <pic:spPr bwMode="auto">
                    <a:xfrm>
                      <a:off x="0" y="0"/>
                      <a:ext cx="4267200" cy="2133600"/>
                    </a:xfrm>
                    <a:prstGeom prst="rect">
                      <a:avLst/>
                    </a:prstGeom>
                    <a:noFill/>
                    <a:ln w="9525">
                      <a:noFill/>
                      <a:headEnd/>
                      <a:tailEnd/>
                    </a:ln>
                  </pic:spPr>
                </pic:pic>
              </a:graphicData>
            </a:graphic>
          </wp:inline>
        </w:drawing>
      </w:r>
    </w:p>
    <w:p>
      <w:pPr>
        <w:pStyle w:val="ImageCaption"/>
      </w:pPr>
      <w:r>
        <w:t xml:space="preserve">Fit of the two benchmark machine learning models, linear (a) and random forest (b)</w:t>
      </w:r>
    </w:p>
    <w:p>
      <w:pPr>
        <w:pStyle w:val="CaptionedFigure"/>
      </w:pPr>
      <w:r>
        <w:drawing>
          <wp:inline>
            <wp:extent cx="3200400" cy="3200400"/>
            <wp:effectExtent b="0" l="0" r="0" t="0"/>
            <wp:docPr descr="Fit of the parametric model" title="" id="48" name="Picture"/>
            <a:graphic>
              <a:graphicData uri="http://schemas.openxmlformats.org/drawingml/2006/picture">
                <pic:pic>
                  <pic:nvPicPr>
                    <pic:cNvPr descr="../Figures/fit_model_validation.png" id="49" name="Picture"/>
                    <pic:cNvPicPr>
                      <a:picLocks noChangeArrowheads="1" noChangeAspect="1"/>
                    </pic:cNvPicPr>
                  </pic:nvPicPr>
                  <pic:blipFill>
                    <a:blip r:embed="rId47"/>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Fit of the parametric model</w:t>
      </w:r>
    </w:p>
    <w:bookmarkEnd w:id="50"/>
    <w:bookmarkStart w:id="57" w:name="parametric-model-posteriors"/>
    <w:p>
      <w:pPr>
        <w:pStyle w:val="Heading2"/>
      </w:pPr>
      <w:r>
        <w:t xml:space="preserve">Parametric model posteriors</w:t>
      </w:r>
    </w:p>
    <w:p>
      <w:pPr>
        <w:pStyle w:val="CaptionedFigure"/>
      </w:pPr>
      <w:r>
        <w:drawing>
          <wp:inline>
            <wp:extent cx="3200400" cy="3200400"/>
            <wp:effectExtent b="0" l="0" r="0" t="0"/>
            <wp:docPr descr="Posteriors of the parameters varying as a function of treatments" title="" id="52" name="Picture"/>
            <a:graphic>
              <a:graphicData uri="http://schemas.openxmlformats.org/drawingml/2006/picture">
                <pic:pic>
                  <pic:nvPicPr>
                    <pic:cNvPr descr="../Figures/posteriors_boxplots.png" id="53" name="Picture"/>
                    <pic:cNvPicPr>
                      <a:picLocks noChangeArrowheads="1" noChangeAspect="1"/>
                    </pic:cNvPicPr>
                  </pic:nvPicPr>
                  <pic:blipFill>
                    <a:blip r:embed="rId51"/>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Posteriors of the parameters varying as a function of treatments</w:t>
      </w:r>
    </w:p>
    <w:p>
      <w:pPr>
        <w:pStyle w:val="CaptionedFigure"/>
      </w:pPr>
      <w:r>
        <w:drawing>
          <wp:inline>
            <wp:extent cx="3200400" cy="1371600"/>
            <wp:effectExtent b="0" l="0" r="0" t="0"/>
            <wp:docPr descr="Posteriors of the scaling parameter, varying as a function of single plots" title="" id="55" name="Picture"/>
            <a:graphic>
              <a:graphicData uri="http://schemas.openxmlformats.org/drawingml/2006/picture">
                <pic:pic>
                  <pic:nvPicPr>
                    <pic:cNvPr descr="../Figures/posteriors_boxplots_A.png" id="56" name="Picture"/>
                    <pic:cNvPicPr>
                      <a:picLocks noChangeArrowheads="1" noChangeAspect="1"/>
                    </pic:cNvPicPr>
                  </pic:nvPicPr>
                  <pic:blipFill>
                    <a:blip r:embed="rId54"/>
                    <a:stretch>
                      <a:fillRect/>
                    </a:stretch>
                  </pic:blipFill>
                  <pic:spPr bwMode="auto">
                    <a:xfrm>
                      <a:off x="0" y="0"/>
                      <a:ext cx="3200400" cy="1371600"/>
                    </a:xfrm>
                    <a:prstGeom prst="rect">
                      <a:avLst/>
                    </a:prstGeom>
                    <a:noFill/>
                    <a:ln w="9525">
                      <a:noFill/>
                      <a:headEnd/>
                      <a:tailEnd/>
                    </a:ln>
                  </pic:spPr>
                </pic:pic>
              </a:graphicData>
            </a:graphic>
          </wp:inline>
        </w:drawing>
      </w:r>
    </w:p>
    <w:p>
      <w:pPr>
        <w:pStyle w:val="ImageCaption"/>
      </w:pPr>
      <w:r>
        <w:t xml:space="preserve">Posteriors of the scaling parameter, varying as a function of single plots</w:t>
      </w:r>
    </w:p>
    <w:bookmarkEnd w:id="57"/>
    <w:bookmarkStart w:id="61" w:name="X3a140b93185bbe1700dc8cd6e66def029828693"/>
    <w:p>
      <w:pPr>
        <w:pStyle w:val="Heading2"/>
      </w:pPr>
      <w:r>
        <w:t xml:space="preserve">Machine learning variance decomposition: predicting the whole dataset based on ecological variables</w:t>
      </w:r>
    </w:p>
    <w:p>
      <w:pPr>
        <w:pStyle w:val="FirstParagraph"/>
      </w:pPr>
      <w:r>
        <w:t xml:space="preserve">The fitness of the detailed random forest model (fitted only on data from Spain) was the highest of all the models we tested, unsurprisingly given the huge amount of predictors compared with all other models.</w:t>
      </w:r>
      <w:r>
        <w:br/>
      </w:r>
      <w:r>
        <w:t xml:space="preserve">Soil temperature and moisture resulted the most important variables in predicting respiration from each site by far, followed by edaphic characteristics of the site (density and porosity), then by treatment, and then again by edaphic site characteristics (namely pH and total C). Only afterwards the first variable related to aboveground vegetation. Variables related to biomass, total and specific to microorganisms classes, come only later and did not seem particularly important.</w:t>
      </w:r>
      <w:r>
        <w:br/>
      </w:r>
      <w:r>
        <w:drawing>
          <wp:inline>
            <wp:extent cx="2667000" cy="5334000"/>
            <wp:effectExtent b="0" l="0" r="0" t="0"/>
            <wp:docPr descr="Fit of the detailed random forest model (a) and variable importance of the same model (b)" title="" id="59" name="Picture"/>
            <a:graphic>
              <a:graphicData uri="http://schemas.openxmlformats.org/drawingml/2006/picture">
                <pic:pic>
                  <pic:nvPicPr>
                    <pic:cNvPr descr="../Figures/variance_decomposition.png" id="60" name="Picture"/>
                    <pic:cNvPicPr>
                      <a:picLocks noChangeArrowheads="1" noChangeAspect="1"/>
                    </pic:cNvPicPr>
                  </pic:nvPicPr>
                  <pic:blipFill>
                    <a:blip r:embed="rId58"/>
                    <a:stretch>
                      <a:fillRect/>
                    </a:stretch>
                  </pic:blipFill>
                  <pic:spPr bwMode="auto">
                    <a:xfrm>
                      <a:off x="0" y="0"/>
                      <a:ext cx="2667000" cy="5334000"/>
                    </a:xfrm>
                    <a:prstGeom prst="rect">
                      <a:avLst/>
                    </a:prstGeom>
                    <a:noFill/>
                    <a:ln w="9525">
                      <a:noFill/>
                      <a:headEnd/>
                      <a:tailEnd/>
                    </a:ln>
                  </pic:spPr>
                </pic:pic>
              </a:graphicData>
            </a:graphic>
          </wp:inline>
        </w:drawing>
      </w:r>
    </w:p>
    <w:bookmarkEnd w:id="61"/>
    <w:bookmarkStart w:id="65" w:name="X5d4a180e69bb0a0df33cf2aa7cfed61033766ad"/>
    <w:p>
      <w:pPr>
        <w:pStyle w:val="Heading2"/>
      </w:pPr>
      <w:r>
        <w:t xml:space="preserve">Machine learning variance decomposition: predicting a substet based on soil enzymatic data</w:t>
      </w:r>
    </w:p>
    <w:p>
      <w:pPr>
        <w:pStyle w:val="CaptionedFigure"/>
      </w:pPr>
      <w:r>
        <w:drawing>
          <wp:inline>
            <wp:extent cx="2667000" cy="5334000"/>
            <wp:effectExtent b="0" l="0" r="0" t="0"/>
            <wp:docPr descr="Fit of the detailed random forest model (a) and variable importance of the same model (b)" title="" id="63" name="Picture"/>
            <a:graphic>
              <a:graphicData uri="http://schemas.openxmlformats.org/drawingml/2006/picture">
                <pic:pic>
                  <pic:nvPicPr>
                    <pic:cNvPr descr="../Figures/variance_decomposition_enzyme.png" id="64" name="Picture"/>
                    <pic:cNvPicPr>
                      <a:picLocks noChangeArrowheads="1" noChangeAspect="1"/>
                    </pic:cNvPicPr>
                  </pic:nvPicPr>
                  <pic:blipFill>
                    <a:blip r:embed="rId62"/>
                    <a:stretch>
                      <a:fillRect/>
                    </a:stretch>
                  </pic:blipFill>
                  <pic:spPr bwMode="auto">
                    <a:xfrm>
                      <a:off x="0" y="0"/>
                      <a:ext cx="2667000" cy="5334000"/>
                    </a:xfrm>
                    <a:prstGeom prst="rect">
                      <a:avLst/>
                    </a:prstGeom>
                    <a:noFill/>
                    <a:ln w="9525">
                      <a:noFill/>
                      <a:headEnd/>
                      <a:tailEnd/>
                    </a:ln>
                  </pic:spPr>
                </pic:pic>
              </a:graphicData>
            </a:graphic>
          </wp:inline>
        </w:drawing>
      </w:r>
    </w:p>
    <w:p>
      <w:pPr>
        <w:pStyle w:val="ImageCaption"/>
      </w:pPr>
      <w:r>
        <w:t xml:space="preserve">Fit of the detailed random forest model (a) and variable importance of the same model (b)</w:t>
      </w:r>
    </w:p>
    <w:bookmarkEnd w:id="65"/>
    <w:bookmarkStart w:id="69" w:name="model-extrapolations"/>
    <w:p>
      <w:pPr>
        <w:pStyle w:val="Heading2"/>
      </w:pPr>
      <w:r>
        <w:t xml:space="preserve">Model extrapolations</w:t>
      </w:r>
    </w:p>
    <w:p>
      <w:pPr>
        <w:pStyle w:val="CaptionedFigure"/>
      </w:pPr>
      <w:r>
        <w:drawing>
          <wp:inline>
            <wp:extent cx="3200400" cy="2880360"/>
            <wp:effectExtent b="0" l="0" r="0" t="0"/>
            <wp:docPr descr="Sensitivity of the organic matter in different treatments to a 5°C increase in temperature, expressed as increase in mineralization from the baseline temperature" title="" id="67" name="Picture"/>
            <a:graphic>
              <a:graphicData uri="http://schemas.openxmlformats.org/drawingml/2006/picture">
                <pic:pic>
                  <pic:nvPicPr>
                    <pic:cNvPr descr="../Figures/scenario_extrapolation.png" id="68" name="Picture"/>
                    <pic:cNvPicPr>
                      <a:picLocks noChangeArrowheads="1" noChangeAspect="1"/>
                    </pic:cNvPicPr>
                  </pic:nvPicPr>
                  <pic:blipFill>
                    <a:blip r:embed="rId66"/>
                    <a:stretch>
                      <a:fillRect/>
                    </a:stretch>
                  </pic:blipFill>
                  <pic:spPr bwMode="auto">
                    <a:xfrm>
                      <a:off x="0" y="0"/>
                      <a:ext cx="3200400" cy="2880360"/>
                    </a:xfrm>
                    <a:prstGeom prst="rect">
                      <a:avLst/>
                    </a:prstGeom>
                    <a:noFill/>
                    <a:ln w="9525">
                      <a:noFill/>
                      <a:headEnd/>
                      <a:tailEnd/>
                    </a:ln>
                  </pic:spPr>
                </pic:pic>
              </a:graphicData>
            </a:graphic>
          </wp:inline>
        </w:drawing>
      </w:r>
    </w:p>
    <w:p>
      <w:pPr>
        <w:pStyle w:val="ImageCaption"/>
      </w:pPr>
      <w:r>
        <w:t xml:space="preserve">Sensitivity of the organic matter in different treatments to a 5°C increase in temperature, expressed as increase in mineralization from the baseline temperature</w:t>
      </w:r>
    </w:p>
    <w:bookmarkEnd w:id="69"/>
    <w:bookmarkEnd w:id="70"/>
    <w:bookmarkStart w:id="75" w:name="discussion"/>
    <w:p>
      <w:pPr>
        <w:pStyle w:val="Heading1"/>
      </w:pPr>
      <w:r>
        <w:t xml:space="preserve">Discussion</w:t>
      </w:r>
    </w:p>
    <w:bookmarkStart w:id="71" w:name="X8aa97045198173e60492b3bc27d8a745c3b6635"/>
    <w:p>
      <w:pPr>
        <w:pStyle w:val="Heading2"/>
      </w:pPr>
      <w:r>
        <w:t xml:space="preserve">Role of temperature and moisture in conditioning decomposition</w:t>
      </w:r>
    </w:p>
    <w:p>
      <w:pPr>
        <w:pStyle w:val="FirstParagraph"/>
      </w:pPr>
      <w:r>
        <w:t xml:space="preserve">Temperature and moisture seem the most important components in explaining the variance of the soil respiration. The seasonality scaling, although apparently differentiating slightly between sites, presents always very low amplitude posteriors, weighting on average only a 5% of the total measured respiration. It was more important in France (between 4.5% and 12.2%) and much less in Spain and Romania (between 2.0% and 3.2%). This seasonality might represent many different processes, but the most likely are seasonal processes connected with the above-ground vegetation and their inputs to the soil, which in turn would control microbial communities.</w:t>
      </w:r>
    </w:p>
    <w:bookmarkEnd w:id="71"/>
    <w:bookmarkStart w:id="72" w:name="Xd59c9ca9d0826ee9ad8bd183c65e62f396e6454"/>
    <w:p>
      <w:pPr>
        <w:pStyle w:val="Heading2"/>
      </w:pPr>
      <w:r>
        <w:t xml:space="preserve">Activation energy of different organic material</w:t>
      </w:r>
    </w:p>
    <w:bookmarkEnd w:id="72"/>
    <w:bookmarkStart w:id="73" w:name="X4a0676d1207e118524e2dfb782883d62f3ca51b"/>
    <w:p>
      <w:pPr>
        <w:pStyle w:val="Heading2"/>
      </w:pPr>
      <w:r>
        <w:t xml:space="preserve">Role of edaphic, ecological and microbiological variables in conditioning decomposition</w:t>
      </w:r>
    </w:p>
    <w:p>
      <w:pPr>
        <w:pStyle w:val="FirstParagraph"/>
      </w:pPr>
      <w:r>
        <w:t xml:space="preserve">Any other variable than soil temperature and moisture did not seem to play a pivotal role in explaining the variance of the soil respiration.</w:t>
      </w:r>
    </w:p>
    <w:bookmarkEnd w:id="73"/>
    <w:bookmarkStart w:id="74" w:name="X41308b9efd7772b845d77faaeec9a7efe3ec149"/>
    <w:p>
      <w:pPr>
        <w:pStyle w:val="Heading2"/>
      </w:pPr>
      <w:r>
        <w:t xml:space="preserve">Consequences of different temperature sensitivity of organic material in reacting to warming</w:t>
      </w:r>
    </w:p>
    <w:bookmarkEnd w:id="74"/>
    <w:bookmarkEnd w:id="75"/>
    <w:bookmarkStart w:id="76" w:name="conclusions"/>
    <w:p>
      <w:pPr>
        <w:pStyle w:val="Heading1"/>
      </w:pPr>
      <w:r>
        <w:t xml:space="preserve">Conclusions</w:t>
      </w:r>
    </w:p>
    <w:bookmarkEnd w:id="76"/>
    <w:bookmarkStart w:id="77" w:name="references"/>
    <w:p>
      <w:pPr>
        <w:pStyle w:val="Heading1"/>
      </w:pPr>
      <w:r>
        <w:t xml:space="preserve">References</w:t>
      </w:r>
    </w:p>
    <w:bookmarkEnd w:id="77"/>
    <w:bookmarkStart w:id="113" w:name="appendix"/>
    <w:p>
      <w:pPr>
        <w:pStyle w:val="Heading1"/>
      </w:pPr>
      <w:r>
        <w:t xml:space="preserve">Appendix</w:t>
      </w:r>
    </w:p>
    <w:p>
      <w:pPr>
        <w:pStyle w:val="CaptionedFigure"/>
      </w:pPr>
      <w:r>
        <w:drawing>
          <wp:inline>
            <wp:extent cx="5334000" cy="2667000"/>
            <wp:effectExtent b="0" l="0" r="0" t="0"/>
            <wp:docPr descr="Posteriors of the parameters of the temperature function, plotted as density distributions" title="" id="79" name="Picture"/>
            <a:graphic>
              <a:graphicData uri="http://schemas.openxmlformats.org/drawingml/2006/picture">
                <pic:pic>
                  <pic:nvPicPr>
                    <pic:cNvPr descr="../Figures/posteriors_temp.pn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temperature function, plotted as density distributions</w:t>
      </w:r>
    </w:p>
    <w:p>
      <w:pPr>
        <w:pStyle w:val="CaptionedFigure"/>
      </w:pPr>
      <w:r>
        <w:drawing>
          <wp:inline>
            <wp:extent cx="5334000" cy="2667000"/>
            <wp:effectExtent b="0" l="0" r="0" t="0"/>
            <wp:docPr descr="Posteriors of the parameters of the moisture function, plotted as density distributions" title="" id="82" name="Picture"/>
            <a:graphic>
              <a:graphicData uri="http://schemas.openxmlformats.org/drawingml/2006/picture">
                <pic:pic>
                  <pic:nvPicPr>
                    <pic:cNvPr descr="../Figures/posteriors_seasonality.png" id="83"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moisture function, plotted as density distributions</w:t>
      </w:r>
    </w:p>
    <w:p>
      <w:pPr>
        <w:pStyle w:val="CaptionedFigure"/>
      </w:pPr>
      <w:r>
        <w:drawing>
          <wp:inline>
            <wp:extent cx="5334000" cy="2667000"/>
            <wp:effectExtent b="0" l="0" r="0" t="0"/>
            <wp:docPr descr="Posteriors of the parameters of the seasonality function, plotted as density distributions" title="" id="85" name="Picture"/>
            <a:graphic>
              <a:graphicData uri="http://schemas.openxmlformats.org/drawingml/2006/picture">
                <pic:pic>
                  <pic:nvPicPr>
                    <pic:cNvPr descr="../Figures/posteriors_moisture.png" id="86"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Posteriors of the parameters of the seasonality function, plotted as density distributions</w:t>
      </w:r>
    </w:p>
    <w:p>
      <w:pPr>
        <w:pStyle w:val="CaptionedFigure"/>
      </w:pPr>
      <w:r>
        <w:drawing>
          <wp:inline>
            <wp:extent cx="5334000" cy="5334000"/>
            <wp:effectExtent b="0" l="0" r="0" t="0"/>
            <wp:docPr descr="Ratio (expressed as %) between the mean amplitude parameter and the mean measured respiration by treatment" title="" id="88" name="Picture"/>
            <a:graphic>
              <a:graphicData uri="http://schemas.openxmlformats.org/drawingml/2006/picture">
                <pic:pic>
                  <pic:nvPicPr>
                    <pic:cNvPr descr="../Figures/Amplitude_ratio.png" id="89" name="Picture"/>
                    <pic:cNvPicPr>
                      <a:picLocks noChangeArrowheads="1" noChangeAspect="1"/>
                    </pic:cNvPicPr>
                  </pic:nvPicPr>
                  <pic:blipFill>
                    <a:blip r:embed="rId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Ratio (expressed as %) between the mean amplitude parameter and the mean measured respiration by treatment</w:t>
      </w:r>
    </w:p>
    <w:p>
      <w:pPr>
        <w:pStyle w:val="CaptionedFigure"/>
      </w:pPr>
      <w:r>
        <w:drawing>
          <wp:inline>
            <wp:extent cx="2667000" cy="2667000"/>
            <wp:effectExtent b="0" l="0" r="0" t="0"/>
            <wp:docPr descr="Temperature scaling function" title="" id="91" name="Picture"/>
            <a:graphic>
              <a:graphicData uri="http://schemas.openxmlformats.org/drawingml/2006/picture">
                <pic:pic>
                  <pic:nvPicPr>
                    <pic:cNvPr descr="../Figures/Temp.png" id="92" name="Picture"/>
                    <pic:cNvPicPr>
                      <a:picLocks noChangeArrowheads="1" noChangeAspect="1"/>
                    </pic:cNvPicPr>
                  </pic:nvPicPr>
                  <pic:blipFill>
                    <a:blip r:embed="rId90"/>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Temperature scaling function</w:t>
      </w:r>
    </w:p>
    <w:p>
      <w:pPr>
        <w:pStyle w:val="CaptionedFigure"/>
      </w:pPr>
      <w:r>
        <w:drawing>
          <wp:inline>
            <wp:extent cx="2667000" cy="2667000"/>
            <wp:effectExtent b="0" l="0" r="0" t="0"/>
            <wp:docPr descr="Moisture scaling function" title="" id="94" name="Picture"/>
            <a:graphic>
              <a:graphicData uri="http://schemas.openxmlformats.org/drawingml/2006/picture">
                <pic:pic>
                  <pic:nvPicPr>
                    <pic:cNvPr descr="../Figures/Moist.png" id="95" name="Picture"/>
                    <pic:cNvPicPr>
                      <a:picLocks noChangeArrowheads="1" noChangeAspect="1"/>
                    </pic:cNvPicPr>
                  </pic:nvPicPr>
                  <pic:blipFill>
                    <a:blip r:embed="rId93"/>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Moisture scaling function</w:t>
      </w:r>
    </w:p>
    <w:p>
      <w:pPr>
        <w:pStyle w:val="CaptionedFigure"/>
      </w:pPr>
      <w:r>
        <w:drawing>
          <wp:inline>
            <wp:extent cx="2667000" cy="2667000"/>
            <wp:effectExtent b="0" l="0" r="0" t="0"/>
            <wp:docPr descr="Seasonality scaling function" title="" id="97" name="Picture"/>
            <a:graphic>
              <a:graphicData uri="http://schemas.openxmlformats.org/drawingml/2006/picture">
                <pic:pic>
                  <pic:nvPicPr>
                    <pic:cNvPr descr="../Figures/Season.png" id="98" name="Picture"/>
                    <pic:cNvPicPr>
                      <a:picLocks noChangeArrowheads="1" noChangeAspect="1"/>
                    </pic:cNvPicPr>
                  </pic:nvPicPr>
                  <pic:blipFill>
                    <a:blip r:embed="rId96"/>
                    <a:stretch>
                      <a:fillRect/>
                    </a:stretch>
                  </pic:blipFill>
                  <pic:spPr bwMode="auto">
                    <a:xfrm>
                      <a:off x="0" y="0"/>
                      <a:ext cx="2667000" cy="2667000"/>
                    </a:xfrm>
                    <a:prstGeom prst="rect">
                      <a:avLst/>
                    </a:prstGeom>
                    <a:noFill/>
                    <a:ln w="9525">
                      <a:noFill/>
                      <a:headEnd/>
                      <a:tailEnd/>
                    </a:ln>
                  </pic:spPr>
                </pic:pic>
              </a:graphicData>
            </a:graphic>
          </wp:inline>
        </w:drawing>
      </w:r>
    </w:p>
    <w:p>
      <w:pPr>
        <w:pStyle w:val="ImageCaption"/>
      </w:pPr>
      <w:r>
        <w:t xml:space="preserve">Seasonality scaling function</w:t>
      </w:r>
    </w:p>
    <w:tbl>
      <w:tblPr>
        <w:tblStyle w:val="Table"/>
        <w:tblW w:type="pct" w:w="5000"/>
        <w:tblLook w:firstRow="1" w:lastRow="0" w:firstColumn="0" w:lastColumn="0" w:noHBand="0" w:noVBand="0" w:val="0020"/>
        <w:jc w:val="start"/>
        <w:tblLayout w:type="fixed"/>
      </w:tblPr>
      <w:tblGrid>
        <w:gridCol w:w="368"/>
        <w:gridCol w:w="423"/>
        <w:gridCol w:w="477"/>
        <w:gridCol w:w="409"/>
        <w:gridCol w:w="396"/>
        <w:gridCol w:w="436"/>
        <w:gridCol w:w="477"/>
        <w:gridCol w:w="423"/>
        <w:gridCol w:w="573"/>
        <w:gridCol w:w="587"/>
        <w:gridCol w:w="532"/>
        <w:gridCol w:w="518"/>
        <w:gridCol w:w="559"/>
        <w:gridCol w:w="546"/>
        <w:gridCol w:w="559"/>
        <w:gridCol w:w="628"/>
      </w:tblGrid>
      <w:tr>
        <w:trPr>
          <w:tblHeader w:val="true"/>
        </w:trPr>
        <w:tc>
          <w:tcPr/>
          <w:p>
            <w:pPr>
              <w:pStyle w:val="Compact"/>
              <w:jc w:val="left"/>
            </w:pPr>
            <w:r>
              <w:t xml:space="preserve">X</w:t>
            </w:r>
          </w:p>
        </w:tc>
        <w:tc>
          <w:tcPr/>
          <w:p>
            <w:pPr>
              <w:pStyle w:val="Compact"/>
              <w:jc w:val="left"/>
            </w:pPr>
            <w:r>
              <w:t xml:space="preserve">fungi_biomass</w:t>
            </w:r>
          </w:p>
        </w:tc>
        <w:tc>
          <w:tcPr/>
          <w:p>
            <w:pPr>
              <w:pStyle w:val="Compact"/>
              <w:jc w:val="left"/>
            </w:pPr>
            <w:r>
              <w:t xml:space="preserve">bacteria_biomass</w:t>
            </w:r>
          </w:p>
        </w:tc>
        <w:tc>
          <w:tcPr/>
          <w:p>
            <w:pPr>
              <w:pStyle w:val="Compact"/>
              <w:jc w:val="left"/>
            </w:pPr>
            <w:r>
              <w:t xml:space="preserve">actinobacteria_biomass</w:t>
            </w:r>
          </w:p>
        </w:tc>
        <w:tc>
          <w:tcPr/>
          <w:p>
            <w:pPr>
              <w:pStyle w:val="Compact"/>
              <w:jc w:val="left"/>
            </w:pPr>
            <w:r>
              <w:t xml:space="preserve">gram_pos_biomass</w:t>
            </w:r>
          </w:p>
        </w:tc>
        <w:tc>
          <w:tcPr/>
          <w:p>
            <w:pPr>
              <w:pStyle w:val="Compact"/>
              <w:jc w:val="left"/>
            </w:pPr>
            <w:r>
              <w:t xml:space="preserve">gram_neg_biomass</w:t>
            </w:r>
          </w:p>
        </w:tc>
        <w:tc>
          <w:tcPr/>
          <w:p>
            <w:pPr>
              <w:pStyle w:val="Compact"/>
              <w:jc w:val="left"/>
            </w:pPr>
            <w:r>
              <w:t xml:space="preserve">total_biomass</w:t>
            </w:r>
          </w:p>
        </w:tc>
        <w:tc>
          <w:tcPr/>
          <w:p>
            <w:pPr>
              <w:pStyle w:val="Compact"/>
              <w:jc w:val="left"/>
            </w:pPr>
            <w:r>
              <w:t xml:space="preserve">fungi_bact_rate</w:t>
            </w:r>
          </w:p>
        </w:tc>
        <w:tc>
          <w:tcPr/>
          <w:p>
            <w:pPr>
              <w:pStyle w:val="Compact"/>
              <w:jc w:val="left"/>
            </w:pPr>
            <w:r>
              <w:t xml:space="preserve">beta_gluco</w:t>
            </w:r>
          </w:p>
        </w:tc>
        <w:tc>
          <w:tcPr/>
          <w:p>
            <w:pPr>
              <w:pStyle w:val="Compact"/>
              <w:jc w:val="left"/>
            </w:pPr>
            <w:r>
              <w:t xml:space="preserve">acid_phos</w:t>
            </w:r>
          </w:p>
        </w:tc>
        <w:tc>
          <w:tcPr/>
          <w:p>
            <w:pPr>
              <w:pStyle w:val="Compact"/>
              <w:jc w:val="left"/>
            </w:pPr>
            <w:r>
              <w:t xml:space="preserve">beta_xylo</w:t>
            </w:r>
          </w:p>
        </w:tc>
        <w:tc>
          <w:tcPr/>
          <w:p>
            <w:pPr>
              <w:pStyle w:val="Compact"/>
              <w:jc w:val="left"/>
            </w:pPr>
            <w:r>
              <w:t xml:space="preserve">chitise</w:t>
            </w:r>
          </w:p>
        </w:tc>
        <w:tc>
          <w:tcPr/>
          <w:p>
            <w:pPr>
              <w:pStyle w:val="Compact"/>
              <w:jc w:val="left"/>
            </w:pPr>
            <w:r>
              <w:t xml:space="preserve">cellobiohydrolase</w:t>
            </w:r>
          </w:p>
        </w:tc>
        <w:tc>
          <w:tcPr/>
          <w:p>
            <w:pPr>
              <w:pStyle w:val="Compact"/>
              <w:jc w:val="left"/>
            </w:pPr>
            <w:r>
              <w:t xml:space="preserve">beta_galacto</w:t>
            </w:r>
          </w:p>
        </w:tc>
        <w:tc>
          <w:tcPr/>
          <w:p>
            <w:pPr>
              <w:pStyle w:val="Compact"/>
              <w:jc w:val="left"/>
            </w:pPr>
            <w:r>
              <w:t xml:space="preserve">alpha_gluco</w:t>
            </w:r>
          </w:p>
        </w:tc>
        <w:tc>
          <w:tcPr/>
          <w:p>
            <w:pPr>
              <w:pStyle w:val="Compact"/>
              <w:jc w:val="left"/>
            </w:pPr>
            <w:r>
              <w:t xml:space="preserve">lipase</w:t>
            </w:r>
          </w:p>
        </w:tc>
      </w:tr>
      <w:tr>
        <w:tc>
          <w:tcPr/>
          <w:p>
            <w:pPr>
              <w:pStyle w:val="Compact"/>
              <w:jc w:val="left"/>
            </w:pPr>
            <w:r>
              <w:t xml:space="preserve">clear_cut_no_slash.france</w:t>
            </w:r>
          </w:p>
        </w:tc>
        <w:tc>
          <w:tcPr/>
          <w:p>
            <w:pPr>
              <w:pStyle w:val="Compact"/>
              <w:jc w:val="left"/>
            </w:pPr>
            <w:r>
              <w:t xml:space="preserve">1.04 (0.32-2.34)</w:t>
            </w:r>
            <w:r>
              <w:t xml:space="preserve">a</w:t>
            </w:r>
          </w:p>
        </w:tc>
        <w:tc>
          <w:tcPr/>
          <w:p>
            <w:pPr>
              <w:pStyle w:val="Compact"/>
              <w:jc w:val="left"/>
            </w:pPr>
            <w:r>
              <w:t xml:space="preserve">9.78 (4.66-17.95)</w:t>
            </w:r>
            <w:r>
              <w:t xml:space="preserve">a</w:t>
            </w:r>
          </w:p>
        </w:tc>
        <w:tc>
          <w:tcPr/>
          <w:p>
            <w:pPr>
              <w:pStyle w:val="Compact"/>
              <w:jc w:val="left"/>
            </w:pPr>
            <w:r>
              <w:t xml:space="preserve">1.24 (0.64-3.08)</w:t>
            </w:r>
            <w:r>
              <w:t xml:space="preserve">a</w:t>
            </w:r>
          </w:p>
        </w:tc>
        <w:tc>
          <w:tcPr/>
          <w:p>
            <w:pPr>
              <w:pStyle w:val="Compact"/>
              <w:jc w:val="left"/>
            </w:pPr>
            <w:r>
              <w:t xml:space="preserve">3.38 (1.26-6.62)</w:t>
            </w:r>
            <w:r>
              <w:t xml:space="preserve">a</w:t>
            </w:r>
          </w:p>
        </w:tc>
        <w:tc>
          <w:tcPr/>
          <w:p>
            <w:pPr>
              <w:pStyle w:val="Compact"/>
              <w:jc w:val="left"/>
            </w:pPr>
            <w:r>
              <w:t xml:space="preserve">4.95 (2.49-8.41)</w:t>
            </w:r>
            <w:r>
              <w:t xml:space="preserve">a</w:t>
            </w:r>
          </w:p>
        </w:tc>
        <w:tc>
          <w:tcPr/>
          <w:p>
            <w:pPr>
              <w:pStyle w:val="Compact"/>
              <w:jc w:val="left"/>
            </w:pPr>
            <w:r>
              <w:t xml:space="preserve">16.29 (8.13-30.15)</w:t>
            </w:r>
            <w:r>
              <w:t xml:space="preserve">a</w:t>
            </w:r>
          </w:p>
        </w:tc>
        <w:tc>
          <w:tcPr/>
          <w:p>
            <w:pPr>
              <w:pStyle w:val="Compact"/>
              <w:jc w:val="left"/>
            </w:pPr>
            <w:r>
              <w:t xml:space="preserve">0.11 (0.04-0.17)</w:t>
            </w:r>
            <w:r>
              <w:t xml:space="preserve">ab</w:t>
            </w:r>
          </w:p>
        </w:tc>
        <w:tc>
          <w:tcPr/>
          <w:p>
            <w:pPr>
              <w:pStyle w:val="Compact"/>
              <w:jc w:val="left"/>
            </w:pPr>
            <w:r>
              <w:t xml:space="preserve">7274.36 (2162.15-20554.64)</w:t>
            </w:r>
            <w:r>
              <w:t xml:space="preserve">abc</w:t>
            </w:r>
          </w:p>
        </w:tc>
        <w:tc>
          <w:tcPr/>
          <w:p>
            <w:pPr>
              <w:pStyle w:val="Compact"/>
              <w:jc w:val="left"/>
            </w:pPr>
            <w:r>
              <w:t xml:space="preserve">27812.43 (7253.11-81782.47)</w:t>
            </w:r>
            <w:r>
              <w:t xml:space="preserve">ab</w:t>
            </w:r>
          </w:p>
        </w:tc>
        <w:tc>
          <w:tcPr/>
          <w:p>
            <w:pPr>
              <w:pStyle w:val="Compact"/>
              <w:jc w:val="left"/>
            </w:pPr>
            <w:r>
              <w:t xml:space="preserve">2174.66 (493.64-7866.99)</w:t>
            </w:r>
            <w:r>
              <w:t xml:space="preserve">a</w:t>
            </w:r>
          </w:p>
        </w:tc>
        <w:tc>
          <w:tcPr/>
          <w:p>
            <w:pPr>
              <w:pStyle w:val="Compact"/>
              <w:jc w:val="left"/>
            </w:pPr>
            <w:r>
              <w:t xml:space="preserve">2436.08 (348.99-9694.5)</w:t>
            </w:r>
            <w:r>
              <w:t xml:space="preserve">ab</w:t>
            </w:r>
          </w:p>
        </w:tc>
        <w:tc>
          <w:tcPr/>
          <w:p>
            <w:pPr>
              <w:pStyle w:val="Compact"/>
              <w:jc w:val="left"/>
            </w:pPr>
            <w:r>
              <w:t xml:space="preserve">2156.34 (226.81-10494.76)</w:t>
            </w:r>
            <w:r>
              <w:t xml:space="preserve">abcd</w:t>
            </w:r>
          </w:p>
        </w:tc>
        <w:tc>
          <w:tcPr/>
          <w:p>
            <w:pPr>
              <w:pStyle w:val="Compact"/>
              <w:jc w:val="left"/>
            </w:pPr>
            <w:r>
              <w:t xml:space="preserve">2737.75 (479.49-14692.48)</w:t>
            </w:r>
            <w:r>
              <w:t xml:space="preserve">abc</w:t>
            </w:r>
          </w:p>
        </w:tc>
        <w:tc>
          <w:tcPr/>
          <w:p>
            <w:pPr>
              <w:pStyle w:val="Compact"/>
              <w:jc w:val="left"/>
            </w:pPr>
            <w:r>
              <w:t xml:space="preserve">1319.74 (263.65-5374.17)</w:t>
            </w:r>
            <w:r>
              <w:t xml:space="preserve">abcde</w:t>
            </w:r>
          </w:p>
        </w:tc>
        <w:tc>
          <w:tcPr/>
          <w:p>
            <w:pPr>
              <w:pStyle w:val="Compact"/>
              <w:jc w:val="left"/>
            </w:pPr>
            <w:r>
              <w:t xml:space="preserve">85839.73 (41087.19-250452.26)</w:t>
            </w:r>
            <w:r>
              <w:t xml:space="preserve">abc</w:t>
            </w:r>
          </w:p>
        </w:tc>
      </w:tr>
      <w:tr>
        <w:tc>
          <w:tcPr/>
          <w:p>
            <w:pPr>
              <w:pStyle w:val="Compact"/>
              <w:jc w:val="left"/>
            </w:pPr>
            <w:r>
              <w:t xml:space="preserve">clear_cut_slash.france</w:t>
            </w:r>
          </w:p>
        </w:tc>
        <w:tc>
          <w:tcPr/>
          <w:p>
            <w:pPr>
              <w:pStyle w:val="Compact"/>
              <w:jc w:val="left"/>
            </w:pPr>
            <w:r>
              <w:t xml:space="preserve">0.12 (0.03-0.27)</w:t>
            </w:r>
            <w:r>
              <w:t xml:space="preserve">ab</w:t>
            </w:r>
          </w:p>
        </w:tc>
        <w:tc>
          <w:tcPr/>
          <w:p>
            <w:pPr>
              <w:pStyle w:val="Compact"/>
              <w:jc w:val="left"/>
            </w:pPr>
            <w:r>
              <w:t xml:space="preserve">7.04 (4.22-11.08)</w:t>
            </w:r>
            <w:r>
              <w:t xml:space="preserve">abc</w:t>
            </w:r>
          </w:p>
        </w:tc>
        <w:tc>
          <w:tcPr/>
          <w:p>
            <w:pPr>
              <w:pStyle w:val="Compact"/>
              <w:jc w:val="left"/>
            </w:pPr>
            <w:r>
              <w:t xml:space="preserve">1.2 (0.74-1.78)</w:t>
            </w:r>
            <w:r>
              <w:t xml:space="preserve">ab</w:t>
            </w:r>
          </w:p>
        </w:tc>
        <w:tc>
          <w:tcPr/>
          <w:p>
            <w:pPr>
              <w:pStyle w:val="Compact"/>
              <w:jc w:val="left"/>
            </w:pPr>
            <w:r>
              <w:t xml:space="preserve">3.07 (1.45-4.8)</w:t>
            </w:r>
            <w:r>
              <w:t xml:space="preserve">a</w:t>
            </w:r>
          </w:p>
        </w:tc>
        <w:tc>
          <w:tcPr/>
          <w:p>
            <w:pPr>
              <w:pStyle w:val="Compact"/>
              <w:jc w:val="left"/>
            </w:pPr>
            <w:r>
              <w:t xml:space="preserve">2.64 (0.93-4.77)</w:t>
            </w:r>
            <w:r>
              <w:t xml:space="preserve">ab</w:t>
            </w:r>
          </w:p>
        </w:tc>
        <w:tc>
          <w:tcPr/>
          <w:p>
            <w:pPr>
              <w:pStyle w:val="Compact"/>
              <w:jc w:val="left"/>
            </w:pPr>
            <w:r>
              <w:t xml:space="preserve">10.85 (6.67-16.72)</w:t>
            </w:r>
            <w:r>
              <w:t xml:space="preserve">a</w:t>
            </w:r>
          </w:p>
        </w:tc>
        <w:tc>
          <w:tcPr/>
          <w:p>
            <w:pPr>
              <w:pStyle w:val="Compact"/>
              <w:jc w:val="left"/>
            </w:pPr>
            <w:r>
              <w:t xml:space="preserve">0.02 (0.01-0.03)</w:t>
            </w:r>
            <w:r>
              <w:t xml:space="preserve">ab</w:t>
            </w:r>
          </w:p>
        </w:tc>
        <w:tc>
          <w:tcPr/>
          <w:p>
            <w:pPr>
              <w:pStyle w:val="Compact"/>
              <w:jc w:val="left"/>
            </w:pPr>
            <w:r>
              <w:t xml:space="preserve">3386.67 (1906.18-5549.27)</w:t>
            </w:r>
            <w:r>
              <w:t xml:space="preserve">ab</w:t>
            </w:r>
          </w:p>
        </w:tc>
        <w:tc>
          <w:tcPr/>
          <w:p>
            <w:pPr>
              <w:pStyle w:val="Compact"/>
              <w:jc w:val="left"/>
            </w:pPr>
            <w:r>
              <w:t xml:space="preserve">17318.22 (10108.43-34353.79)</w:t>
            </w:r>
            <w:r>
              <w:t xml:space="preserve">abc</w:t>
            </w:r>
          </w:p>
        </w:tc>
        <w:tc>
          <w:tcPr/>
          <w:p>
            <w:pPr>
              <w:pStyle w:val="Compact"/>
              <w:jc w:val="left"/>
            </w:pPr>
            <w:r>
              <w:t xml:space="preserve">2363.23 (1262.63-3721.03)</w:t>
            </w:r>
            <w:r>
              <w:t xml:space="preserve">ab</w:t>
            </w:r>
          </w:p>
        </w:tc>
        <w:tc>
          <w:tcPr/>
          <w:p>
            <w:pPr>
              <w:pStyle w:val="Compact"/>
              <w:jc w:val="left"/>
            </w:pPr>
            <w:r>
              <w:t xml:space="preserve">831.77 (68.47-2081.53)</w:t>
            </w:r>
            <w:r>
              <w:t xml:space="preserve">a</w:t>
            </w:r>
          </w:p>
        </w:tc>
        <w:tc>
          <w:tcPr/>
          <w:p>
            <w:pPr>
              <w:pStyle w:val="Compact"/>
              <w:jc w:val="left"/>
            </w:pPr>
            <w:r>
              <w:t xml:space="preserve">607.31 (-87.99-1329.3)</w:t>
            </w:r>
            <w:r>
              <w:t xml:space="preserve">abc</w:t>
            </w:r>
          </w:p>
        </w:tc>
        <w:tc>
          <w:tcPr/>
          <w:p>
            <w:pPr>
              <w:pStyle w:val="Compact"/>
              <w:jc w:val="left"/>
            </w:pPr>
            <w:r>
              <w:t xml:space="preserve">1026.77 (236.89-1705.99)</w:t>
            </w:r>
            <w:r>
              <w:t xml:space="preserve">abc</w:t>
            </w:r>
          </w:p>
        </w:tc>
        <w:tc>
          <w:tcPr/>
          <w:p>
            <w:pPr>
              <w:pStyle w:val="Compact"/>
              <w:jc w:val="left"/>
            </w:pPr>
            <w:r>
              <w:t xml:space="preserve">488.83 (-226.83-962.26)</w:t>
            </w:r>
            <w:r>
              <w:t xml:space="preserve">bc</w:t>
            </w:r>
          </w:p>
        </w:tc>
        <w:tc>
          <w:tcPr/>
          <w:p>
            <w:pPr>
              <w:pStyle w:val="Compact"/>
              <w:jc w:val="left"/>
            </w:pPr>
            <w:r>
              <w:t xml:space="preserve">55498.18 (36886.16-71686.21)</w:t>
            </w:r>
            <w:r>
              <w:t xml:space="preserve">ab</w:t>
            </w:r>
          </w:p>
        </w:tc>
      </w:tr>
      <w:tr>
        <w:tc>
          <w:tcPr/>
          <w:p>
            <w:pPr>
              <w:pStyle w:val="Compact"/>
              <w:jc w:val="left"/>
            </w:pPr>
            <w:r>
              <w:t xml:space="preserve">control.france</w:t>
            </w:r>
          </w:p>
        </w:tc>
        <w:tc>
          <w:tcPr/>
          <w:p>
            <w:pPr>
              <w:pStyle w:val="Compact"/>
              <w:jc w:val="left"/>
            </w:pPr>
            <w:r>
              <w:t xml:space="preserve">0.64 (0.18-1.07)</w:t>
            </w:r>
            <w:r>
              <w:t xml:space="preserve">ab</w:t>
            </w:r>
          </w:p>
        </w:tc>
        <w:tc>
          <w:tcPr/>
          <w:p>
            <w:pPr>
              <w:pStyle w:val="Compact"/>
              <w:jc w:val="left"/>
            </w:pPr>
            <w:r>
              <w:t xml:space="preserve">8.35 (4-12.63)</w:t>
            </w:r>
            <w:r>
              <w:t xml:space="preserve">a</w:t>
            </w:r>
          </w:p>
        </w:tc>
        <w:tc>
          <w:tcPr/>
          <w:p>
            <w:pPr>
              <w:pStyle w:val="Compact"/>
              <w:jc w:val="left"/>
            </w:pPr>
            <w:r>
              <w:t xml:space="preserve">0.98 (0.54-1.45)</w:t>
            </w:r>
            <w:r>
              <w:t xml:space="preserve">a</w:t>
            </w:r>
          </w:p>
        </w:tc>
        <w:tc>
          <w:tcPr/>
          <w:p>
            <w:pPr>
              <w:pStyle w:val="Compact"/>
              <w:jc w:val="left"/>
            </w:pPr>
            <w:r>
              <w:t xml:space="preserve">3.14 (1.35-4.78)</w:t>
            </w:r>
            <w:r>
              <w:t xml:space="preserve">a</w:t>
            </w:r>
          </w:p>
        </w:tc>
        <w:tc>
          <w:tcPr/>
          <w:p>
            <w:pPr>
              <w:pStyle w:val="Compact"/>
              <w:jc w:val="left"/>
            </w:pPr>
            <w:r>
              <w:t xml:space="preserve">4.07 (1.83-6.97)</w:t>
            </w:r>
            <w:r>
              <w:t xml:space="preserve">a</w:t>
            </w:r>
          </w:p>
        </w:tc>
        <w:tc>
          <w:tcPr/>
          <w:p>
            <w:pPr>
              <w:pStyle w:val="Compact"/>
              <w:jc w:val="left"/>
            </w:pPr>
            <w:r>
              <w:t xml:space="preserve">12.68 (5.94-19.25)</w:t>
            </w:r>
            <w:r>
              <w:t xml:space="preserve">a</w:t>
            </w:r>
          </w:p>
        </w:tc>
        <w:tc>
          <w:tcPr/>
          <w:p>
            <w:pPr>
              <w:pStyle w:val="Compact"/>
              <w:jc w:val="left"/>
            </w:pPr>
            <w:r>
              <w:t xml:space="preserve">0.07 (0.03-0.14)</w:t>
            </w:r>
            <w:r>
              <w:t xml:space="preserve">ab</w:t>
            </w:r>
          </w:p>
        </w:tc>
        <w:tc>
          <w:tcPr/>
          <w:p>
            <w:pPr>
              <w:pStyle w:val="Compact"/>
              <w:jc w:val="left"/>
            </w:pPr>
            <w:r>
              <w:t xml:space="preserve">2818.88 (476.49-10817.36)</w:t>
            </w:r>
            <w:r>
              <w:t xml:space="preserve">b</w:t>
            </w:r>
          </w:p>
        </w:tc>
        <w:tc>
          <w:tcPr/>
          <w:p>
            <w:pPr>
              <w:pStyle w:val="Compact"/>
              <w:jc w:val="left"/>
            </w:pPr>
            <w:r>
              <w:t xml:space="preserve">7845.63 (1379.2-27019.16)</w:t>
            </w:r>
            <w:r>
              <w:t xml:space="preserve">a</w:t>
            </w:r>
          </w:p>
        </w:tc>
        <w:tc>
          <w:tcPr/>
          <w:p>
            <w:pPr>
              <w:pStyle w:val="Compact"/>
              <w:jc w:val="left"/>
            </w:pPr>
            <w:r>
              <w:t xml:space="preserve">363.22 (-49.17-966.91)</w:t>
            </w:r>
            <w:r>
              <w:t xml:space="preserve">b</w:t>
            </w:r>
          </w:p>
        </w:tc>
        <w:tc>
          <w:tcPr/>
          <w:p>
            <w:pPr>
              <w:pStyle w:val="Compact"/>
              <w:jc w:val="left"/>
            </w:pPr>
            <w:r>
              <w:t xml:space="preserve">595.22 (31.63-1686.62)</w:t>
            </w:r>
            <w:r>
              <w:t xml:space="preserve">a</w:t>
            </w:r>
          </w:p>
        </w:tc>
        <w:tc>
          <w:tcPr/>
          <w:p>
            <w:pPr>
              <w:pStyle w:val="Compact"/>
              <w:jc w:val="left"/>
            </w:pPr>
            <w:r>
              <w:t xml:space="preserve">363.71 (-14.7-1329.93)</w:t>
            </w:r>
            <w:r>
              <w:t xml:space="preserve">b</w:t>
            </w:r>
          </w:p>
        </w:tc>
        <w:tc>
          <w:tcPr/>
          <w:p>
            <w:pPr>
              <w:pStyle w:val="Compact"/>
              <w:jc w:val="left"/>
            </w:pPr>
            <w:r>
              <w:t xml:space="preserve">254.05 (-6.97-847.16)</w:t>
            </w:r>
            <w:r>
              <w:t xml:space="preserve">ab</w:t>
            </w:r>
          </w:p>
        </w:tc>
        <w:tc>
          <w:tcPr/>
          <w:p>
            <w:pPr>
              <w:pStyle w:val="Compact"/>
              <w:jc w:val="left"/>
            </w:pPr>
            <w:r>
              <w:t xml:space="preserve">151.95 (-259.99-592.42)</w:t>
            </w:r>
            <w:r>
              <w:t xml:space="preserve">c</w:t>
            </w:r>
          </w:p>
        </w:tc>
        <w:tc>
          <w:tcPr/>
          <w:p>
            <w:pPr>
              <w:pStyle w:val="Compact"/>
              <w:jc w:val="left"/>
            </w:pPr>
            <w:r>
              <w:t xml:space="preserve">40101.74 (11496.82-91337.96)</w:t>
            </w:r>
            <w:r>
              <w:t xml:space="preserve">b</w:t>
            </w:r>
          </w:p>
        </w:tc>
      </w:tr>
      <w:tr>
        <w:tc>
          <w:tcPr/>
          <w:p>
            <w:pPr>
              <w:pStyle w:val="Compact"/>
              <w:jc w:val="left"/>
            </w:pPr>
            <w:r>
              <w:t xml:space="preserve">thinning_no_slash.france</w:t>
            </w:r>
          </w:p>
        </w:tc>
        <w:tc>
          <w:tcPr/>
          <w:p>
            <w:pPr>
              <w:pStyle w:val="Compact"/>
              <w:jc w:val="left"/>
            </w:pPr>
            <w:r>
              <w:t xml:space="preserve">1.64 (0.55-3.31)</w:t>
            </w:r>
            <w:r>
              <w:t xml:space="preserve">ab</w:t>
            </w:r>
          </w:p>
        </w:tc>
        <w:tc>
          <w:tcPr/>
          <w:p>
            <w:pPr>
              <w:pStyle w:val="Compact"/>
              <w:jc w:val="left"/>
            </w:pPr>
            <w:r>
              <w:t xml:space="preserve">12.28 (6.26-18.69)</w:t>
            </w:r>
            <w:r>
              <w:t xml:space="preserve">abcd</w:t>
            </w:r>
          </w:p>
        </w:tc>
        <w:tc>
          <w:tcPr/>
          <w:p>
            <w:pPr>
              <w:pStyle w:val="Compact"/>
              <w:jc w:val="left"/>
            </w:pPr>
            <w:r>
              <w:t xml:space="preserve">1.5 (0.7-2.47)</w:t>
            </w:r>
            <w:r>
              <w:t xml:space="preserve">ab</w:t>
            </w:r>
          </w:p>
        </w:tc>
        <w:tc>
          <w:tcPr/>
          <w:p>
            <w:pPr>
              <w:pStyle w:val="Compact"/>
              <w:jc w:val="left"/>
            </w:pPr>
            <w:r>
              <w:t xml:space="preserve">3.66 (2.02-5.64)</w:t>
            </w:r>
            <w:r>
              <w:t xml:space="preserve">a</w:t>
            </w:r>
          </w:p>
        </w:tc>
        <w:tc>
          <w:tcPr/>
          <w:p>
            <w:pPr>
              <w:pStyle w:val="Compact"/>
              <w:jc w:val="left"/>
            </w:pPr>
            <w:r>
              <w:t xml:space="preserve">6.85 (3.4-10.26)</w:t>
            </w:r>
            <w:r>
              <w:t xml:space="preserve">ab</w:t>
            </w:r>
          </w:p>
        </w:tc>
        <w:tc>
          <w:tcPr/>
          <w:p>
            <w:pPr>
              <w:pStyle w:val="Compact"/>
              <w:jc w:val="left"/>
            </w:pPr>
            <w:r>
              <w:t xml:space="preserve">21.05 (10.82-32.89)</w:t>
            </w:r>
            <w:r>
              <w:t xml:space="preserve">a</w:t>
            </w:r>
          </w:p>
        </w:tc>
        <w:tc>
          <w:tcPr/>
          <w:p>
            <w:pPr>
              <w:pStyle w:val="Compact"/>
              <w:jc w:val="left"/>
            </w:pPr>
            <w:r>
              <w:t xml:space="preserve">0.13 (0.06-0.19)</w:t>
            </w:r>
            <w:r>
              <w:t xml:space="preserve">a</w:t>
            </w:r>
          </w:p>
        </w:tc>
        <w:tc>
          <w:tcPr/>
          <w:p>
            <w:pPr>
              <w:pStyle w:val="Compact"/>
              <w:jc w:val="left"/>
            </w:pPr>
            <w:r>
              <w:t xml:space="preserve">9433.65 (3333.97-16970.27)</w:t>
            </w:r>
            <w:r>
              <w:t xml:space="preserve">b</w:t>
            </w:r>
          </w:p>
        </w:tc>
        <w:tc>
          <w:tcPr/>
          <w:p>
            <w:pPr>
              <w:pStyle w:val="Compact"/>
              <w:jc w:val="left"/>
            </w:pPr>
            <w:r>
              <w:t xml:space="preserve">32738.61 (14661.56-54758.24)</w:t>
            </w:r>
            <w:r>
              <w:t xml:space="preserve">a</w:t>
            </w:r>
          </w:p>
        </w:tc>
        <w:tc>
          <w:tcPr/>
          <w:p>
            <w:pPr>
              <w:pStyle w:val="Compact"/>
              <w:jc w:val="left"/>
            </w:pPr>
            <w:r>
              <w:t xml:space="preserve">2136.75 (1237.49-3476.02)</w:t>
            </w:r>
            <w:r>
              <w:t xml:space="preserve">ab</w:t>
            </w:r>
          </w:p>
        </w:tc>
        <w:tc>
          <w:tcPr/>
          <w:p>
            <w:pPr>
              <w:pStyle w:val="Compact"/>
              <w:jc w:val="left"/>
            </w:pPr>
            <w:r>
              <w:t xml:space="preserve">2678.6 (1047.71-5384.19)</w:t>
            </w:r>
            <w:r>
              <w:t xml:space="preserve">a</w:t>
            </w:r>
          </w:p>
        </w:tc>
        <w:tc>
          <w:tcPr/>
          <w:p>
            <w:pPr>
              <w:pStyle w:val="Compact"/>
              <w:jc w:val="left"/>
            </w:pPr>
            <w:r>
              <w:t xml:space="preserve">2155.96 (523.58-4923.42)</w:t>
            </w:r>
            <w:r>
              <w:t xml:space="preserve">bc</w:t>
            </w:r>
          </w:p>
        </w:tc>
        <w:tc>
          <w:tcPr/>
          <w:p>
            <w:pPr>
              <w:pStyle w:val="Compact"/>
              <w:jc w:val="left"/>
            </w:pPr>
            <w:r>
              <w:t xml:space="preserve">2213.94 (965.45-3864.17)</w:t>
            </w:r>
            <w:r>
              <w:t xml:space="preserve">ab</w:t>
            </w:r>
          </w:p>
        </w:tc>
        <w:tc>
          <w:tcPr/>
          <w:p>
            <w:pPr>
              <w:pStyle w:val="Compact"/>
              <w:jc w:val="left"/>
            </w:pPr>
            <w:r>
              <w:t xml:space="preserve">1262.01 (107.68-2712.03)</w:t>
            </w:r>
            <w:r>
              <w:t xml:space="preserve">bcd</w:t>
            </w:r>
          </w:p>
        </w:tc>
        <w:tc>
          <w:tcPr/>
          <w:p>
            <w:pPr>
              <w:pStyle w:val="Compact"/>
              <w:jc w:val="left"/>
            </w:pPr>
            <w:r>
              <w:t xml:space="preserve">96486.06 (46502.04-156321.74)</w:t>
            </w:r>
            <w:r>
              <w:t xml:space="preserve">b</w:t>
            </w:r>
          </w:p>
        </w:tc>
      </w:tr>
      <w:tr>
        <w:tc>
          <w:tcPr/>
          <w:p>
            <w:pPr>
              <w:pStyle w:val="Compact"/>
              <w:jc w:val="left"/>
            </w:pPr>
            <w:r>
              <w:t xml:space="preserve">thinning_slash.france</w:t>
            </w:r>
          </w:p>
        </w:tc>
        <w:tc>
          <w:tcPr/>
          <w:p>
            <w:pPr>
              <w:pStyle w:val="Compact"/>
              <w:jc w:val="left"/>
            </w:pPr>
            <w:r>
              <w:t xml:space="preserve">0.13 (0.06-0.27)</w:t>
            </w:r>
            <w:r>
              <w:t xml:space="preserve">c</w:t>
            </w:r>
          </w:p>
        </w:tc>
        <w:tc>
          <w:tcPr/>
          <w:p>
            <w:pPr>
              <w:pStyle w:val="Compact"/>
              <w:jc w:val="left"/>
            </w:pPr>
            <w:r>
              <w:t xml:space="preserve">7.45 (4.96-10.93)</w:t>
            </w:r>
            <w:r>
              <w:t xml:space="preserve">bde</w:t>
            </w:r>
          </w:p>
        </w:tc>
        <w:tc>
          <w:tcPr/>
          <w:p>
            <w:pPr>
              <w:pStyle w:val="Compact"/>
              <w:jc w:val="left"/>
            </w:pPr>
            <w:r>
              <w:t xml:space="preserve">1.21 (0.86-1.68)</w:t>
            </w:r>
            <w:r>
              <w:t xml:space="preserve">ab</w:t>
            </w:r>
          </w:p>
        </w:tc>
        <w:tc>
          <w:tcPr/>
          <w:p>
            <w:pPr>
              <w:pStyle w:val="Compact"/>
              <w:jc w:val="left"/>
            </w:pPr>
            <w:r>
              <w:t xml:space="preserve">3.3 (1.71-4.77)</w:t>
            </w:r>
            <w:r>
              <w:t xml:space="preserve">a</w:t>
            </w:r>
          </w:p>
        </w:tc>
        <w:tc>
          <w:tcPr/>
          <w:p>
            <w:pPr>
              <w:pStyle w:val="Compact"/>
              <w:jc w:val="left"/>
            </w:pPr>
            <w:r>
              <w:t xml:space="preserve">2.8 (1.92-4.62)</w:t>
            </w:r>
            <w:r>
              <w:t xml:space="preserve">cd</w:t>
            </w:r>
          </w:p>
        </w:tc>
        <w:tc>
          <w:tcPr/>
          <w:p>
            <w:pPr>
              <w:pStyle w:val="Compact"/>
              <w:jc w:val="left"/>
            </w:pPr>
            <w:r>
              <w:t xml:space="preserve">11.42 (7.45-16.16)</w:t>
            </w:r>
            <w:r>
              <w:t xml:space="preserve">bc</w:t>
            </w:r>
          </w:p>
        </w:tc>
        <w:tc>
          <w:tcPr/>
          <w:p>
            <w:pPr>
              <w:pStyle w:val="Compact"/>
              <w:jc w:val="left"/>
            </w:pPr>
            <w:r>
              <w:t xml:space="preserve">0.02 (0.01-0.03)</w:t>
            </w:r>
            <w:r>
              <w:t xml:space="preserve">c</w:t>
            </w:r>
          </w:p>
        </w:tc>
        <w:tc>
          <w:tcPr/>
          <w:p>
            <w:pPr>
              <w:pStyle w:val="Compact"/>
              <w:jc w:val="left"/>
            </w:pPr>
            <w:r>
              <w:t xml:space="preserve">3369.96 (2128.62-5503.16)</w:t>
            </w:r>
            <w:r>
              <w:t xml:space="preserve">d</w:t>
            </w:r>
          </w:p>
        </w:tc>
        <w:tc>
          <w:tcPr/>
          <w:p>
            <w:pPr>
              <w:pStyle w:val="Compact"/>
              <w:jc w:val="left"/>
            </w:pPr>
            <w:r>
              <w:t xml:space="preserve">16342.58 (13117.39-19899.47)</w:t>
            </w:r>
            <w:r>
              <w:t xml:space="preserve">cde</w:t>
            </w:r>
          </w:p>
        </w:tc>
        <w:tc>
          <w:tcPr/>
          <w:p>
            <w:pPr>
              <w:pStyle w:val="Compact"/>
              <w:jc w:val="left"/>
            </w:pPr>
            <w:r>
              <w:t xml:space="preserve">2581.67 (1561.71-3727.59)</w:t>
            </w:r>
            <w:r>
              <w:t xml:space="preserve">ab</w:t>
            </w:r>
          </w:p>
        </w:tc>
        <w:tc>
          <w:tcPr/>
          <w:p>
            <w:pPr>
              <w:pStyle w:val="Compact"/>
              <w:jc w:val="left"/>
            </w:pPr>
            <w:r>
              <w:t xml:space="preserve">706.9 (380.68-1583.67)</w:t>
            </w:r>
            <w:r>
              <w:t xml:space="preserve">c</w:t>
            </w:r>
          </w:p>
        </w:tc>
        <w:tc>
          <w:tcPr/>
          <w:p>
            <w:pPr>
              <w:pStyle w:val="Compact"/>
              <w:jc w:val="left"/>
            </w:pPr>
            <w:r>
              <w:t xml:space="preserve">827.66 (420.54-1853.28)</w:t>
            </w:r>
            <w:r>
              <w:t xml:space="preserve">d</w:t>
            </w:r>
          </w:p>
        </w:tc>
        <w:tc>
          <w:tcPr/>
          <w:p>
            <w:pPr>
              <w:pStyle w:val="Compact"/>
              <w:jc w:val="left"/>
            </w:pPr>
            <w:r>
              <w:t xml:space="preserve">1102.12 (527.2-2120.49)</w:t>
            </w:r>
            <w:r>
              <w:t xml:space="preserve">bcd</w:t>
            </w:r>
          </w:p>
        </w:tc>
        <w:tc>
          <w:tcPr/>
          <w:p>
            <w:pPr>
              <w:pStyle w:val="Compact"/>
              <w:jc w:val="left"/>
            </w:pPr>
            <w:r>
              <w:t xml:space="preserve">578.88 (260.05-1496.99)</w:t>
            </w:r>
            <w:r>
              <w:t xml:space="preserve">af</w:t>
            </w:r>
          </w:p>
        </w:tc>
        <w:tc>
          <w:tcPr/>
          <w:p>
            <w:pPr>
              <w:pStyle w:val="Compact"/>
              <w:jc w:val="left"/>
            </w:pPr>
            <w:r>
              <w:t xml:space="preserve">57887.6 (36464.58-76827.14)</w:t>
            </w:r>
            <w:r>
              <w:t xml:space="preserve">de</w:t>
            </w:r>
          </w:p>
        </w:tc>
      </w:tr>
      <w:tr>
        <w:tc>
          <w:tcPr/>
          <w:p>
            <w:pPr>
              <w:pStyle w:val="Compact"/>
              <w:jc w:val="left"/>
            </w:pPr>
            <w:r>
              <w:t xml:space="preserve">clear_cut_no_slash.romania</w:t>
            </w:r>
          </w:p>
        </w:tc>
        <w:tc>
          <w:tcPr/>
          <w:p>
            <w:pPr>
              <w:pStyle w:val="Compact"/>
              <w:jc w:val="left"/>
            </w:pPr>
            <w:r>
              <w:t xml:space="preserve">1.01 (0.37-1.78)</w:t>
            </w:r>
            <w:r>
              <w:t xml:space="preserve">c</w:t>
            </w:r>
          </w:p>
        </w:tc>
        <w:tc>
          <w:tcPr/>
          <w:p>
            <w:pPr>
              <w:pStyle w:val="Compact"/>
              <w:jc w:val="left"/>
            </w:pPr>
            <w:r>
              <w:t xml:space="preserve">10.69 (5.54-16.9)</w:t>
            </w:r>
            <w:r>
              <w:t xml:space="preserve">bcde</w:t>
            </w:r>
          </w:p>
        </w:tc>
        <w:tc>
          <w:tcPr/>
          <w:p>
            <w:pPr>
              <w:pStyle w:val="Compact"/>
              <w:jc w:val="left"/>
            </w:pPr>
            <w:r>
              <w:t xml:space="preserve">1.17 (0.67-1.82)</w:t>
            </w:r>
            <w:r>
              <w:t xml:space="preserve">ab</w:t>
            </w:r>
          </w:p>
        </w:tc>
        <w:tc>
          <w:tcPr/>
          <w:p>
            <w:pPr>
              <w:pStyle w:val="Compact"/>
              <w:jc w:val="left"/>
            </w:pPr>
            <w:r>
              <w:t xml:space="preserve">3.97 (2.09-6.08)</w:t>
            </w:r>
            <w:r>
              <w:t xml:space="preserve">a</w:t>
            </w:r>
          </w:p>
        </w:tc>
        <w:tc>
          <w:tcPr/>
          <w:p>
            <w:pPr>
              <w:pStyle w:val="Compact"/>
              <w:jc w:val="left"/>
            </w:pPr>
            <w:r>
              <w:t xml:space="preserve">5.33 (2.66-9.19)</w:t>
            </w:r>
            <w:r>
              <w:t xml:space="preserve">cd</w:t>
            </w:r>
          </w:p>
        </w:tc>
        <w:tc>
          <w:tcPr/>
          <w:p>
            <w:pPr>
              <w:pStyle w:val="Compact"/>
              <w:jc w:val="left"/>
            </w:pPr>
            <w:r>
              <w:t xml:space="preserve">16.81 (9.11-26.11)</w:t>
            </w:r>
            <w:r>
              <w:t xml:space="preserve">bcd</w:t>
            </w:r>
          </w:p>
        </w:tc>
        <w:tc>
          <w:tcPr/>
          <w:p>
            <w:pPr>
              <w:pStyle w:val="Compact"/>
              <w:jc w:val="left"/>
            </w:pPr>
            <w:r>
              <w:t xml:space="preserve">0.09 (0.05-0.13)</w:t>
            </w:r>
            <w:r>
              <w:t xml:space="preserve">c</w:t>
            </w:r>
          </w:p>
        </w:tc>
        <w:tc>
          <w:tcPr/>
          <w:p>
            <w:pPr>
              <w:pStyle w:val="Compact"/>
              <w:jc w:val="left"/>
            </w:pPr>
            <w:r>
              <w:t xml:space="preserve">4504.75 (762.55-18025.72)</w:t>
            </w:r>
            <w:r>
              <w:t xml:space="preserve">d</w:t>
            </w:r>
          </w:p>
        </w:tc>
        <w:tc>
          <w:tcPr/>
          <w:p>
            <w:pPr>
              <w:pStyle w:val="Compact"/>
              <w:jc w:val="left"/>
            </w:pPr>
            <w:r>
              <w:t xml:space="preserve">12353.71 (2657.88-34789.92)</w:t>
            </w:r>
            <w:r>
              <w:t xml:space="preserve">cde</w:t>
            </w:r>
          </w:p>
        </w:tc>
        <w:tc>
          <w:tcPr/>
          <w:p>
            <w:pPr>
              <w:pStyle w:val="Compact"/>
              <w:jc w:val="left"/>
            </w:pPr>
            <w:r>
              <w:t xml:space="preserve">532.85 (0-1611.29)</w:t>
            </w:r>
            <w:r>
              <w:t xml:space="preserve">ab</w:t>
            </w:r>
          </w:p>
        </w:tc>
        <w:tc>
          <w:tcPr/>
          <w:p>
            <w:pPr>
              <w:pStyle w:val="Compact"/>
              <w:jc w:val="left"/>
            </w:pPr>
            <w:r>
              <w:t xml:space="preserve">767.6 (96.24-1997.31)</w:t>
            </w:r>
            <w:r>
              <w:t xml:space="preserve">c</w:t>
            </w:r>
          </w:p>
        </w:tc>
        <w:tc>
          <w:tcPr/>
          <w:p>
            <w:pPr>
              <w:pStyle w:val="Compact"/>
              <w:jc w:val="left"/>
            </w:pPr>
            <w:r>
              <w:t xml:space="preserve">716.95 (0-2890.01)</w:t>
            </w:r>
            <w:r>
              <w:t xml:space="preserve">ad</w:t>
            </w:r>
          </w:p>
        </w:tc>
        <w:tc>
          <w:tcPr/>
          <w:p>
            <w:pPr>
              <w:pStyle w:val="Compact"/>
              <w:jc w:val="left"/>
            </w:pPr>
            <w:r>
              <w:t xml:space="preserve">555.36 (3.28-1454.96)</w:t>
            </w:r>
            <w:r>
              <w:t xml:space="preserve">abcd</w:t>
            </w:r>
          </w:p>
        </w:tc>
        <w:tc>
          <w:tcPr/>
          <w:p>
            <w:pPr>
              <w:pStyle w:val="Compact"/>
              <w:jc w:val="left"/>
            </w:pPr>
            <w:r>
              <w:t xml:space="preserve">250.73 (0-801.04)</w:t>
            </w:r>
            <w:r>
              <w:t xml:space="preserve">aef</w:t>
            </w:r>
          </w:p>
        </w:tc>
        <w:tc>
          <w:tcPr/>
          <w:p>
            <w:pPr>
              <w:pStyle w:val="Compact"/>
              <w:jc w:val="left"/>
            </w:pPr>
            <w:r>
              <w:t xml:space="preserve">51849.12 (19017.72-141442.52)</w:t>
            </w:r>
            <w:r>
              <w:t xml:space="preserve">cde</w:t>
            </w:r>
          </w:p>
        </w:tc>
      </w:tr>
      <w:tr>
        <w:tc>
          <w:tcPr/>
          <w:p>
            <w:pPr>
              <w:pStyle w:val="Compact"/>
              <w:jc w:val="left"/>
            </w:pPr>
            <w:r>
              <w:t xml:space="preserve">clear_cut_slash.romania</w:t>
            </w:r>
          </w:p>
        </w:tc>
        <w:tc>
          <w:tcPr/>
          <w:p>
            <w:pPr>
              <w:pStyle w:val="Compact"/>
              <w:jc w:val="left"/>
            </w:pPr>
            <w:r>
              <w:t xml:space="preserve">1.46 (0.35-2.55)</w:t>
            </w:r>
            <w:r>
              <w:t xml:space="preserve">c</w:t>
            </w:r>
          </w:p>
        </w:tc>
        <w:tc>
          <w:tcPr/>
          <w:p>
            <w:pPr>
              <w:pStyle w:val="Compact"/>
              <w:jc w:val="left"/>
            </w:pPr>
            <w:r>
              <w:t xml:space="preserve">11.05 (4.74-20.04)</w:t>
            </w:r>
            <w:r>
              <w:t xml:space="preserve">de</w:t>
            </w:r>
          </w:p>
        </w:tc>
        <w:tc>
          <w:tcPr/>
          <w:p>
            <w:pPr>
              <w:pStyle w:val="Compact"/>
              <w:jc w:val="left"/>
            </w:pPr>
            <w:r>
              <w:t xml:space="preserve">1.39 (0.82-2.75)</w:t>
            </w:r>
            <w:r>
              <w:t xml:space="preserve">ab</w:t>
            </w:r>
          </w:p>
        </w:tc>
        <w:tc>
          <w:tcPr/>
          <w:p>
            <w:pPr>
              <w:pStyle w:val="Compact"/>
              <w:jc w:val="left"/>
            </w:pPr>
            <w:r>
              <w:t xml:space="preserve">3.42 (1.17-6.67)</w:t>
            </w:r>
            <w:r>
              <w:t xml:space="preserve">a</w:t>
            </w:r>
          </w:p>
        </w:tc>
        <w:tc>
          <w:tcPr/>
          <w:p>
            <w:pPr>
              <w:pStyle w:val="Compact"/>
              <w:jc w:val="left"/>
            </w:pPr>
            <w:r>
              <w:t xml:space="preserve">5.99 (2.55-10.1)</w:t>
            </w:r>
            <w:r>
              <w:t xml:space="preserve">cd</w:t>
            </w:r>
          </w:p>
        </w:tc>
        <w:tc>
          <w:tcPr/>
          <w:p>
            <w:pPr>
              <w:pStyle w:val="Compact"/>
              <w:jc w:val="left"/>
            </w:pPr>
            <w:r>
              <w:t xml:space="preserve">18.61 (8.07-32.3)</w:t>
            </w:r>
            <w:r>
              <w:t xml:space="preserve">bc</w:t>
            </w:r>
          </w:p>
        </w:tc>
        <w:tc>
          <w:tcPr/>
          <w:p>
            <w:pPr>
              <w:pStyle w:val="Compact"/>
              <w:jc w:val="left"/>
            </w:pPr>
            <w:r>
              <w:t xml:space="preserve">0.13 (0.06-0.24)</w:t>
            </w:r>
            <w:r>
              <w:t xml:space="preserve">c</w:t>
            </w:r>
          </w:p>
        </w:tc>
        <w:tc>
          <w:tcPr/>
          <w:p>
            <w:pPr>
              <w:pStyle w:val="Compact"/>
              <w:jc w:val="left"/>
            </w:pPr>
            <w:r>
              <w:t xml:space="preserve">10257.09 (3754.25-23116.85)</w:t>
            </w:r>
            <w:r>
              <w:t xml:space="preserve">acd</w:t>
            </w:r>
          </w:p>
        </w:tc>
        <w:tc>
          <w:tcPr/>
          <w:p>
            <w:pPr>
              <w:pStyle w:val="Compact"/>
              <w:jc w:val="left"/>
            </w:pPr>
            <w:r>
              <w:t xml:space="preserve">31348 (14697.84-49605.46)</w:t>
            </w:r>
            <w:r>
              <w:t xml:space="preserve">bcde</w:t>
            </w:r>
          </w:p>
        </w:tc>
        <w:tc>
          <w:tcPr/>
          <w:p>
            <w:pPr>
              <w:pStyle w:val="Compact"/>
              <w:jc w:val="left"/>
            </w:pPr>
            <w:r>
              <w:t xml:space="preserve">2232.09 (917.55-5452.19)</w:t>
            </w:r>
            <w:r>
              <w:t xml:space="preserve">ab</w:t>
            </w:r>
          </w:p>
        </w:tc>
        <w:tc>
          <w:tcPr/>
          <w:p>
            <w:pPr>
              <w:pStyle w:val="Compact"/>
              <w:jc w:val="left"/>
            </w:pPr>
            <w:r>
              <w:t xml:space="preserve">3243.45 (905.85-6910.96)</w:t>
            </w:r>
            <w:r>
              <w:t xml:space="preserve">cd</w:t>
            </w:r>
          </w:p>
        </w:tc>
        <w:tc>
          <w:tcPr/>
          <w:p>
            <w:pPr>
              <w:pStyle w:val="Compact"/>
              <w:jc w:val="left"/>
            </w:pPr>
            <w:r>
              <w:t xml:space="preserve">2644.71 (664.43-7420.34)</w:t>
            </w:r>
            <w:r>
              <w:t xml:space="preserve">acd</w:t>
            </w:r>
          </w:p>
        </w:tc>
        <w:tc>
          <w:tcPr/>
          <w:p>
            <w:pPr>
              <w:pStyle w:val="Compact"/>
              <w:jc w:val="left"/>
            </w:pPr>
            <w:r>
              <w:t xml:space="preserve">2234.45 (569.26-4837.83)</w:t>
            </w:r>
            <w:r>
              <w:t xml:space="preserve">abcd</w:t>
            </w:r>
          </w:p>
        </w:tc>
        <w:tc>
          <w:tcPr/>
          <w:p>
            <w:pPr>
              <w:pStyle w:val="Compact"/>
              <w:jc w:val="left"/>
            </w:pPr>
            <w:r>
              <w:t xml:space="preserve">1498.11 (368.71-3177.36)</w:t>
            </w:r>
            <w:r>
              <w:t xml:space="preserve">abdef</w:t>
            </w:r>
          </w:p>
        </w:tc>
        <w:tc>
          <w:tcPr/>
          <w:p>
            <w:pPr>
              <w:pStyle w:val="Compact"/>
              <w:jc w:val="left"/>
            </w:pPr>
            <w:r>
              <w:t xml:space="preserve">104636.93 (54351.36-230136.63)</w:t>
            </w:r>
            <w:r>
              <w:t xml:space="preserve">acde</w:t>
            </w:r>
          </w:p>
        </w:tc>
      </w:tr>
      <w:tr>
        <w:tc>
          <w:tcPr/>
          <w:p>
            <w:pPr>
              <w:pStyle w:val="Compact"/>
              <w:jc w:val="left"/>
            </w:pPr>
            <w:r>
              <w:t xml:space="preserve">control.romania</w:t>
            </w:r>
          </w:p>
        </w:tc>
        <w:tc>
          <w:tcPr/>
          <w:p>
            <w:pPr>
              <w:pStyle w:val="Compact"/>
              <w:jc w:val="left"/>
            </w:pPr>
            <w:r>
              <w:t xml:space="preserve">0.09 (0.02-0.18)</w:t>
            </w:r>
            <w:r>
              <w:t xml:space="preserve">c</w:t>
            </w:r>
          </w:p>
        </w:tc>
        <w:tc>
          <w:tcPr/>
          <w:p>
            <w:pPr>
              <w:pStyle w:val="Compact"/>
              <w:jc w:val="left"/>
            </w:pPr>
            <w:r>
              <w:t xml:space="preserve">6.85 (2.81-10.43)</w:t>
            </w:r>
            <w:r>
              <w:t xml:space="preserve">e</w:t>
            </w:r>
          </w:p>
        </w:tc>
        <w:tc>
          <w:tcPr/>
          <w:p>
            <w:pPr>
              <w:pStyle w:val="Compact"/>
              <w:jc w:val="left"/>
            </w:pPr>
            <w:r>
              <w:t xml:space="preserve">1.27 (0.87-1.78)</w:t>
            </w:r>
            <w:r>
              <w:t xml:space="preserve">ab</w:t>
            </w:r>
          </w:p>
        </w:tc>
        <w:tc>
          <w:tcPr/>
          <w:p>
            <w:pPr>
              <w:pStyle w:val="Compact"/>
              <w:jc w:val="left"/>
            </w:pPr>
            <w:r>
              <w:t xml:space="preserve">3.1 (1.31-5.1)</w:t>
            </w:r>
            <w:r>
              <w:t xml:space="preserve">a</w:t>
            </w:r>
          </w:p>
        </w:tc>
        <w:tc>
          <w:tcPr/>
          <w:p>
            <w:pPr>
              <w:pStyle w:val="Compact"/>
              <w:jc w:val="left"/>
            </w:pPr>
            <w:r>
              <w:t xml:space="preserve">2.34 (0.57-4.04)</w:t>
            </w:r>
            <w:r>
              <w:t xml:space="preserve">c</w:t>
            </w:r>
          </w:p>
        </w:tc>
        <w:tc>
          <w:tcPr/>
          <w:p>
            <w:pPr>
              <w:pStyle w:val="Compact"/>
              <w:jc w:val="left"/>
            </w:pPr>
            <w:r>
              <w:t xml:space="preserve">10.36 (4.71-15.26)</w:t>
            </w:r>
            <w:r>
              <w:t xml:space="preserve">b</w:t>
            </w:r>
          </w:p>
        </w:tc>
        <w:tc>
          <w:tcPr/>
          <w:p>
            <w:pPr>
              <w:pStyle w:val="Compact"/>
              <w:jc w:val="left"/>
            </w:pPr>
            <w:r>
              <w:t xml:space="preserve">0.01 (0.01-0.02)</w:t>
            </w:r>
            <w:r>
              <w:t xml:space="preserve">c</w:t>
            </w:r>
          </w:p>
        </w:tc>
        <w:tc>
          <w:tcPr/>
          <w:p>
            <w:pPr>
              <w:pStyle w:val="Compact"/>
              <w:jc w:val="left"/>
            </w:pPr>
            <w:r>
              <w:t xml:space="preserve">4592.06 (2491.09-11584.44)</w:t>
            </w:r>
            <w:r>
              <w:t xml:space="preserve">cd</w:t>
            </w:r>
          </w:p>
        </w:tc>
        <w:tc>
          <w:tcPr/>
          <w:p>
            <w:pPr>
              <w:pStyle w:val="Compact"/>
              <w:jc w:val="left"/>
            </w:pPr>
            <w:r>
              <w:t xml:space="preserve">19153.47 (13434.54-27947)</w:t>
            </w:r>
            <w:r>
              <w:t xml:space="preserve">cde</w:t>
            </w:r>
          </w:p>
        </w:tc>
        <w:tc>
          <w:tcPr/>
          <w:p>
            <w:pPr>
              <w:pStyle w:val="Compact"/>
              <w:jc w:val="left"/>
            </w:pPr>
            <w:r>
              <w:t xml:space="preserve">3064.24 (1718.99-4415.39)</w:t>
            </w:r>
            <w:r>
              <w:t xml:space="preserve">ab</w:t>
            </w:r>
          </w:p>
        </w:tc>
        <w:tc>
          <w:tcPr/>
          <w:p>
            <w:pPr>
              <w:pStyle w:val="Compact"/>
              <w:jc w:val="left"/>
            </w:pPr>
            <w:r>
              <w:t xml:space="preserve">968.96 (441.9-1912.8)</w:t>
            </w:r>
            <w:r>
              <w:t xml:space="preserve">c</w:t>
            </w:r>
          </w:p>
        </w:tc>
        <w:tc>
          <w:tcPr/>
          <w:p>
            <w:pPr>
              <w:pStyle w:val="Compact"/>
              <w:jc w:val="left"/>
            </w:pPr>
            <w:r>
              <w:t xml:space="preserve">1119.3 (294.83-2281.14)</w:t>
            </w:r>
            <w:r>
              <w:t xml:space="preserve">ad</w:t>
            </w:r>
          </w:p>
        </w:tc>
        <w:tc>
          <w:tcPr/>
          <w:p>
            <w:pPr>
              <w:pStyle w:val="Compact"/>
              <w:jc w:val="left"/>
            </w:pPr>
            <w:r>
              <w:t xml:space="preserve">1585.78 (637.55-3230.91)</w:t>
            </w:r>
            <w:r>
              <w:t xml:space="preserve">abcd</w:t>
            </w:r>
          </w:p>
        </w:tc>
        <w:tc>
          <w:tcPr/>
          <w:p>
            <w:pPr>
              <w:pStyle w:val="Compact"/>
              <w:jc w:val="left"/>
            </w:pPr>
            <w:r>
              <w:t xml:space="preserve">809.91 (358.36-2257.73)</w:t>
            </w:r>
            <w:r>
              <w:t xml:space="preserve">adef</w:t>
            </w:r>
          </w:p>
        </w:tc>
        <w:tc>
          <w:tcPr/>
          <w:p>
            <w:pPr>
              <w:pStyle w:val="Compact"/>
              <w:jc w:val="left"/>
            </w:pPr>
            <w:r>
              <w:t xml:space="preserve">67354.59 (43506.99-91944.48)</w:t>
            </w:r>
            <w:r>
              <w:t xml:space="preserve">cde</w:t>
            </w:r>
          </w:p>
        </w:tc>
      </w:tr>
      <w:tr>
        <w:tc>
          <w:tcPr/>
          <w:p>
            <w:pPr>
              <w:pStyle w:val="Compact"/>
              <w:jc w:val="left"/>
            </w:pPr>
            <w:r>
              <w:t xml:space="preserve">thinning_no_slash.romania</w:t>
            </w:r>
          </w:p>
        </w:tc>
        <w:tc>
          <w:tcPr/>
          <w:p>
            <w:pPr>
              <w:pStyle w:val="Compact"/>
              <w:jc w:val="left"/>
            </w:pPr>
            <w:r>
              <w:t xml:space="preserve">1.07 (0.53-1.89)</w:t>
            </w:r>
            <w:r>
              <w:t xml:space="preserve">c</w:t>
            </w:r>
          </w:p>
        </w:tc>
        <w:tc>
          <w:tcPr/>
          <w:p>
            <w:pPr>
              <w:pStyle w:val="Compact"/>
              <w:jc w:val="left"/>
            </w:pPr>
            <w:r>
              <w:t xml:space="preserve">10.85 (6.57-17.13)</w:t>
            </w:r>
            <w:r>
              <w:t xml:space="preserve">bcde</w:t>
            </w:r>
          </w:p>
        </w:tc>
        <w:tc>
          <w:tcPr/>
          <w:p>
            <w:pPr>
              <w:pStyle w:val="Compact"/>
              <w:jc w:val="left"/>
            </w:pPr>
            <w:r>
              <w:t xml:space="preserve">1.2 (0.83-1.69)</w:t>
            </w:r>
            <w:r>
              <w:t xml:space="preserve">ab</w:t>
            </w:r>
          </w:p>
        </w:tc>
        <w:tc>
          <w:tcPr/>
          <w:p>
            <w:pPr>
              <w:pStyle w:val="Compact"/>
              <w:jc w:val="left"/>
            </w:pPr>
            <w:r>
              <w:t xml:space="preserve">3.92 (2.06-5.65)</w:t>
            </w:r>
            <w:r>
              <w:t xml:space="preserve">a</w:t>
            </w:r>
          </w:p>
        </w:tc>
        <w:tc>
          <w:tcPr/>
          <w:p>
            <w:pPr>
              <w:pStyle w:val="Compact"/>
              <w:jc w:val="left"/>
            </w:pPr>
            <w:r>
              <w:t xml:space="preserve">5.5 (3.44-9.62)</w:t>
            </w:r>
            <w:r>
              <w:t xml:space="preserve">cd</w:t>
            </w:r>
          </w:p>
        </w:tc>
        <w:tc>
          <w:tcPr/>
          <w:p>
            <w:pPr>
              <w:pStyle w:val="Compact"/>
              <w:jc w:val="left"/>
            </w:pPr>
            <w:r>
              <w:t xml:space="preserve">16.89 (10.59-26.23)</w:t>
            </w:r>
            <w:r>
              <w:t xml:space="preserve">bcd</w:t>
            </w:r>
          </w:p>
        </w:tc>
        <w:tc>
          <w:tcPr/>
          <w:p>
            <w:pPr>
              <w:pStyle w:val="Compact"/>
              <w:jc w:val="left"/>
            </w:pPr>
            <w:r>
              <w:t xml:space="preserve">0.1 (0.06-0.13)</w:t>
            </w:r>
            <w:r>
              <w:t xml:space="preserve">c</w:t>
            </w:r>
          </w:p>
        </w:tc>
        <w:tc>
          <w:tcPr/>
          <w:p>
            <w:pPr>
              <w:pStyle w:val="Compact"/>
              <w:jc w:val="left"/>
            </w:pPr>
            <w:r>
              <w:t xml:space="preserve">4387.19 (652.97-11580.45)</w:t>
            </w:r>
            <w:r>
              <w:t xml:space="preserve">cd</w:t>
            </w:r>
          </w:p>
        </w:tc>
        <w:tc>
          <w:tcPr/>
          <w:p>
            <w:pPr>
              <w:pStyle w:val="Compact"/>
              <w:jc w:val="left"/>
            </w:pPr>
            <w:r>
              <w:t xml:space="preserve">15413.48 (2742.62-36831.65)</w:t>
            </w:r>
            <w:r>
              <w:t xml:space="preserve">cde</w:t>
            </w:r>
          </w:p>
        </w:tc>
        <w:tc>
          <w:tcPr/>
          <w:p>
            <w:pPr>
              <w:pStyle w:val="Compact"/>
              <w:jc w:val="left"/>
            </w:pPr>
            <w:r>
              <w:t xml:space="preserve">718.78 (102.48-1603.83)</w:t>
            </w:r>
            <w:r>
              <w:t xml:space="preserve">ab</w:t>
            </w:r>
          </w:p>
        </w:tc>
        <w:tc>
          <w:tcPr/>
          <w:p>
            <w:pPr>
              <w:pStyle w:val="Compact"/>
              <w:jc w:val="left"/>
            </w:pPr>
            <w:r>
              <w:t xml:space="preserve">967.2 (278.49-2196.06)</w:t>
            </w:r>
            <w:r>
              <w:t xml:space="preserve">c</w:t>
            </w:r>
          </w:p>
        </w:tc>
        <w:tc>
          <w:tcPr/>
          <w:p>
            <w:pPr>
              <w:pStyle w:val="Compact"/>
              <w:jc w:val="left"/>
            </w:pPr>
            <w:r>
              <w:t xml:space="preserve">830.61 (98.21-2456.68)</w:t>
            </w:r>
            <w:r>
              <w:t xml:space="preserve">ad</w:t>
            </w:r>
          </w:p>
        </w:tc>
        <w:tc>
          <w:tcPr/>
          <w:p>
            <w:pPr>
              <w:pStyle w:val="Compact"/>
              <w:jc w:val="left"/>
            </w:pPr>
            <w:r>
              <w:t xml:space="preserve">702.41 (201.57-1579)</w:t>
            </w:r>
            <w:r>
              <w:t xml:space="preserve">abcd</w:t>
            </w:r>
          </w:p>
        </w:tc>
        <w:tc>
          <w:tcPr/>
          <w:p>
            <w:pPr>
              <w:pStyle w:val="Compact"/>
              <w:jc w:val="left"/>
            </w:pPr>
            <w:r>
              <w:t xml:space="preserve">413.53 (0-1355.98)</w:t>
            </w:r>
            <w:r>
              <w:t xml:space="preserve">af</w:t>
            </w:r>
          </w:p>
        </w:tc>
        <w:tc>
          <w:tcPr/>
          <w:p>
            <w:pPr>
              <w:pStyle w:val="Compact"/>
              <w:jc w:val="left"/>
            </w:pPr>
            <w:r>
              <w:t xml:space="preserve">57178.44 (32581.57-99396.65)</w:t>
            </w:r>
            <w:r>
              <w:t xml:space="preserve">cde</w:t>
            </w:r>
          </w:p>
        </w:tc>
      </w:tr>
      <w:tr>
        <w:tc>
          <w:tcPr/>
          <w:p>
            <w:pPr>
              <w:pStyle w:val="Compact"/>
              <w:jc w:val="left"/>
            </w:pPr>
            <w:r>
              <w:t xml:space="preserve">thinning_slash.romania</w:t>
            </w:r>
          </w:p>
        </w:tc>
        <w:tc>
          <w:tcPr/>
          <w:p>
            <w:pPr>
              <w:pStyle w:val="Compact"/>
              <w:jc w:val="left"/>
            </w:pPr>
            <w:r>
              <w:t xml:space="preserve">1.52 (0.68-3.1)</w:t>
            </w:r>
            <w:r>
              <w:t xml:space="preserve">cd</w:t>
            </w:r>
          </w:p>
        </w:tc>
        <w:tc>
          <w:tcPr/>
          <w:p>
            <w:pPr>
              <w:pStyle w:val="Compact"/>
              <w:jc w:val="left"/>
            </w:pPr>
            <w:r>
              <w:t xml:space="preserve">12.02 (6.09-22.24)</w:t>
            </w:r>
            <w:r>
              <w:t xml:space="preserve">bcde</w:t>
            </w:r>
          </w:p>
        </w:tc>
        <w:tc>
          <w:tcPr/>
          <w:p>
            <w:pPr>
              <w:pStyle w:val="Compact"/>
              <w:jc w:val="left"/>
            </w:pPr>
            <w:r>
              <w:t xml:space="preserve">1.58 (0.84-3.02)</w:t>
            </w:r>
            <w:r>
              <w:t xml:space="preserve">b</w:t>
            </w:r>
          </w:p>
        </w:tc>
        <w:tc>
          <w:tcPr/>
          <w:p>
            <w:pPr>
              <w:pStyle w:val="Compact"/>
              <w:jc w:val="left"/>
            </w:pPr>
            <w:r>
              <w:t xml:space="preserve">3.74 (1.43-7.55)</w:t>
            </w:r>
            <w:r>
              <w:t xml:space="preserve">a</w:t>
            </w:r>
          </w:p>
        </w:tc>
        <w:tc>
          <w:tcPr/>
          <w:p>
            <w:pPr>
              <w:pStyle w:val="Compact"/>
              <w:jc w:val="left"/>
            </w:pPr>
            <w:r>
              <w:t xml:space="preserve">6.41 (3.57-10.94)</w:t>
            </w:r>
            <w:r>
              <w:t xml:space="preserve">bde</w:t>
            </w:r>
          </w:p>
        </w:tc>
        <w:tc>
          <w:tcPr/>
          <w:p>
            <w:pPr>
              <w:pStyle w:val="Compact"/>
              <w:jc w:val="left"/>
            </w:pPr>
            <w:r>
              <w:t xml:space="preserve">20.42 (11.39-37.27)</w:t>
            </w:r>
            <w:r>
              <w:t xml:space="preserve">bcde</w:t>
            </w:r>
          </w:p>
        </w:tc>
        <w:tc>
          <w:tcPr/>
          <w:p>
            <w:pPr>
              <w:pStyle w:val="Compact"/>
              <w:jc w:val="left"/>
            </w:pPr>
            <w:r>
              <w:t xml:space="preserve">0.13 (0.07-0.21)</w:t>
            </w:r>
            <w:r>
              <w:t xml:space="preserve">d</w:t>
            </w:r>
          </w:p>
        </w:tc>
        <w:tc>
          <w:tcPr/>
          <w:p>
            <w:pPr>
              <w:pStyle w:val="Compact"/>
              <w:jc w:val="left"/>
            </w:pPr>
            <w:r>
              <w:t xml:space="preserve">12862.11 (3814.39-29215.99)</w:t>
            </w:r>
            <w:r>
              <w:t xml:space="preserve">d</w:t>
            </w:r>
          </w:p>
        </w:tc>
        <w:tc>
          <w:tcPr/>
          <w:p>
            <w:pPr>
              <w:pStyle w:val="Compact"/>
              <w:jc w:val="left"/>
            </w:pPr>
            <w:r>
              <w:t xml:space="preserve">42402.53 (19815.45-88976.67)</w:t>
            </w:r>
            <w:r>
              <w:t xml:space="preserve">d</w:t>
            </w:r>
          </w:p>
        </w:tc>
        <w:tc>
          <w:tcPr/>
          <w:p>
            <w:pPr>
              <w:pStyle w:val="Compact"/>
              <w:jc w:val="left"/>
            </w:pPr>
            <w:r>
              <w:t xml:space="preserve">3590.71 (1270.22-10734.97)</w:t>
            </w:r>
            <w:r>
              <w:t xml:space="preserve">c</w:t>
            </w:r>
          </w:p>
        </w:tc>
        <w:tc>
          <w:tcPr/>
          <w:p>
            <w:pPr>
              <w:pStyle w:val="Compact"/>
              <w:jc w:val="left"/>
            </w:pPr>
            <w:r>
              <w:t xml:space="preserve">3645.5 (1165.59-7111.48)</w:t>
            </w:r>
            <w:r>
              <w:t xml:space="preserve">c</w:t>
            </w:r>
          </w:p>
        </w:tc>
        <w:tc>
          <w:tcPr/>
          <w:p>
            <w:pPr>
              <w:pStyle w:val="Compact"/>
              <w:jc w:val="left"/>
            </w:pPr>
            <w:r>
              <w:t xml:space="preserve">3156.75 (504.23-10994.3)</w:t>
            </w:r>
            <w:r>
              <w:t xml:space="preserve">d</w:t>
            </w:r>
          </w:p>
        </w:tc>
        <w:tc>
          <w:tcPr/>
          <w:p>
            <w:pPr>
              <w:pStyle w:val="Compact"/>
              <w:jc w:val="left"/>
            </w:pPr>
            <w:r>
              <w:t xml:space="preserve">2645.3 (994.9-6373.78)</w:t>
            </w:r>
            <w:r>
              <w:t xml:space="preserve">d</w:t>
            </w:r>
          </w:p>
        </w:tc>
        <w:tc>
          <w:tcPr/>
          <w:p>
            <w:pPr>
              <w:pStyle w:val="Compact"/>
              <w:jc w:val="left"/>
            </w:pPr>
            <w:r>
              <w:t xml:space="preserve">1976.3 (879.04-4632.16)</w:t>
            </w:r>
            <w:r>
              <w:t xml:space="preserve">f</w:t>
            </w:r>
          </w:p>
        </w:tc>
        <w:tc>
          <w:tcPr/>
          <w:p>
            <w:pPr>
              <w:pStyle w:val="Compact"/>
              <w:jc w:val="left"/>
            </w:pPr>
            <w:r>
              <w:t xml:space="preserve">108562.47 (73107.65-163416.24)</w:t>
            </w:r>
            <w:r>
              <w:t xml:space="preserve">d</w:t>
            </w:r>
          </w:p>
        </w:tc>
      </w:tr>
      <w:tr>
        <w:tc>
          <w:tcPr/>
          <w:p>
            <w:pPr>
              <w:pStyle w:val="Compact"/>
              <w:jc w:val="left"/>
            </w:pPr>
            <w:r>
              <w:t xml:space="preserve">clear_cut_no_slash.spain</w:t>
            </w:r>
          </w:p>
        </w:tc>
        <w:tc>
          <w:tcPr/>
          <w:p>
            <w:pPr>
              <w:pStyle w:val="Compact"/>
              <w:jc w:val="left"/>
            </w:pPr>
            <w:r>
              <w:t xml:space="preserve">0.11 (0.02-0.25)</w:t>
            </w:r>
            <w:r>
              <w:t xml:space="preserve">bd</w:t>
            </w:r>
          </w:p>
        </w:tc>
        <w:tc>
          <w:tcPr/>
          <w:p>
            <w:pPr>
              <w:pStyle w:val="Compact"/>
              <w:jc w:val="left"/>
            </w:pPr>
            <w:r>
              <w:t xml:space="preserve">6.25 (3.26-9.89)</w:t>
            </w:r>
            <w:r>
              <w:t xml:space="preserve">abc</w:t>
            </w:r>
          </w:p>
        </w:tc>
        <w:tc>
          <w:tcPr/>
          <w:p>
            <w:pPr>
              <w:pStyle w:val="Compact"/>
              <w:jc w:val="left"/>
            </w:pPr>
            <w:r>
              <w:t xml:space="preserve">1.15 (0.7-1.53)</w:t>
            </w:r>
            <w:r>
              <w:t xml:space="preserve">ab</w:t>
            </w:r>
          </w:p>
        </w:tc>
        <w:tc>
          <w:tcPr/>
          <w:p>
            <w:pPr>
              <w:pStyle w:val="Compact"/>
              <w:jc w:val="left"/>
            </w:pPr>
            <w:r>
              <w:t xml:space="preserve">2.88 (1.28-4.11)</w:t>
            </w:r>
            <w:r>
              <w:t xml:space="preserve">a</w:t>
            </w:r>
          </w:p>
        </w:tc>
        <w:tc>
          <w:tcPr/>
          <w:p>
            <w:pPr>
              <w:pStyle w:val="Compact"/>
              <w:jc w:val="left"/>
            </w:pPr>
            <w:r>
              <w:t xml:space="preserve">2.09 (0.72-4.47)</w:t>
            </w:r>
            <w:r>
              <w:t xml:space="preserve">ab</w:t>
            </w:r>
          </w:p>
        </w:tc>
        <w:tc>
          <w:tcPr/>
          <w:p>
            <w:pPr>
              <w:pStyle w:val="Compact"/>
              <w:jc w:val="left"/>
            </w:pPr>
            <w:r>
              <w:t xml:space="preserve">9.63 (5.35-14.68)</w:t>
            </w:r>
            <w:r>
              <w:t xml:space="preserve">ade</w:t>
            </w:r>
          </w:p>
        </w:tc>
        <w:tc>
          <w:tcPr/>
          <w:p>
            <w:pPr>
              <w:pStyle w:val="Compact"/>
              <w:jc w:val="left"/>
            </w:pPr>
            <w:r>
              <w:t xml:space="preserve">0.02 (0.01-0.04)</w:t>
            </w:r>
            <w:r>
              <w:t xml:space="preserve">bd</w:t>
            </w:r>
          </w:p>
        </w:tc>
        <w:tc>
          <w:tcPr/>
          <w:p>
            <w:pPr>
              <w:pStyle w:val="Compact"/>
              <w:jc w:val="left"/>
            </w:pPr>
            <w:r>
              <w:t xml:space="preserve">4018.93 (1917.51-8475.02)</w:t>
            </w:r>
            <w:r>
              <w:t xml:space="preserve">cd</w:t>
            </w:r>
          </w:p>
        </w:tc>
        <w:tc>
          <w:tcPr/>
          <w:p>
            <w:pPr>
              <w:pStyle w:val="Compact"/>
              <w:jc w:val="left"/>
            </w:pPr>
            <w:r>
              <w:t xml:space="preserve">16752.57 (9643.72-27013.31)</w:t>
            </w:r>
            <w:r>
              <w:t xml:space="preserve">d</w:t>
            </w:r>
          </w:p>
        </w:tc>
        <w:tc>
          <w:tcPr/>
          <w:p>
            <w:pPr>
              <w:pStyle w:val="Compact"/>
              <w:jc w:val="left"/>
            </w:pPr>
            <w:r>
              <w:t xml:space="preserve">3000.31 (1784.99-5082.67)</w:t>
            </w:r>
            <w:r>
              <w:t xml:space="preserve">c</w:t>
            </w:r>
          </w:p>
        </w:tc>
        <w:tc>
          <w:tcPr/>
          <w:p>
            <w:pPr>
              <w:pStyle w:val="Compact"/>
              <w:jc w:val="left"/>
            </w:pPr>
            <w:r>
              <w:t xml:space="preserve">745.13 (376.41-1415.45)</w:t>
            </w:r>
            <w:r>
              <w:t xml:space="preserve">c</w:t>
            </w:r>
          </w:p>
        </w:tc>
        <w:tc>
          <w:tcPr/>
          <w:p>
            <w:pPr>
              <w:pStyle w:val="Compact"/>
              <w:jc w:val="left"/>
            </w:pPr>
            <w:r>
              <w:t xml:space="preserve">909.45 (324.59-2278.96)</w:t>
            </w:r>
            <w:r>
              <w:t xml:space="preserve">d</w:t>
            </w:r>
          </w:p>
        </w:tc>
        <w:tc>
          <w:tcPr/>
          <w:p>
            <w:pPr>
              <w:pStyle w:val="Compact"/>
              <w:jc w:val="left"/>
            </w:pPr>
            <w:r>
              <w:t xml:space="preserve">1197.24 (659.28-2014.87)</w:t>
            </w:r>
            <w:r>
              <w:t xml:space="preserve">d</w:t>
            </w:r>
          </w:p>
        </w:tc>
        <w:tc>
          <w:tcPr/>
          <w:p>
            <w:pPr>
              <w:pStyle w:val="Compact"/>
              <w:jc w:val="left"/>
            </w:pPr>
            <w:r>
              <w:t xml:space="preserve">636.6 (259.24-1338.05)</w:t>
            </w:r>
            <w:r>
              <w:t xml:space="preserve">f</w:t>
            </w:r>
          </w:p>
        </w:tc>
        <w:tc>
          <w:tcPr/>
          <w:p>
            <w:pPr>
              <w:pStyle w:val="Compact"/>
              <w:jc w:val="left"/>
            </w:pPr>
            <w:r>
              <w:t xml:space="preserve">61005.53 (40457.14-84670.04)</w:t>
            </w:r>
            <w:r>
              <w:t xml:space="preserve">de</w:t>
            </w:r>
          </w:p>
        </w:tc>
      </w:tr>
      <w:tr>
        <w:tc>
          <w:tcPr/>
          <w:p>
            <w:pPr>
              <w:pStyle w:val="Compact"/>
              <w:jc w:val="left"/>
            </w:pPr>
            <w:r>
              <w:t xml:space="preserve">clear_cut_slash.spain</w:t>
            </w:r>
          </w:p>
        </w:tc>
        <w:tc>
          <w:tcPr/>
          <w:p>
            <w:pPr>
              <w:pStyle w:val="Compact"/>
              <w:jc w:val="left"/>
            </w:pPr>
            <w:r>
              <w:t xml:space="preserve">0.57 (0.22-0.98)</w:t>
            </w:r>
            <w:r>
              <w:t xml:space="preserve">abd</w:t>
            </w:r>
          </w:p>
        </w:tc>
        <w:tc>
          <w:tcPr/>
          <w:p>
            <w:pPr>
              <w:pStyle w:val="Compact"/>
              <w:jc w:val="left"/>
            </w:pPr>
            <w:r>
              <w:t xml:space="preserve">7.3 (2.79-12.11)</w:t>
            </w:r>
            <w:r>
              <w:t xml:space="preserve">ac</w:t>
            </w:r>
          </w:p>
        </w:tc>
        <w:tc>
          <w:tcPr/>
          <w:p>
            <w:pPr>
              <w:pStyle w:val="Compact"/>
              <w:jc w:val="left"/>
            </w:pPr>
            <w:r>
              <w:t xml:space="preserve">0.93 (0.41-1.36)</w:t>
            </w:r>
            <w:r>
              <w:t xml:space="preserve">ab</w:t>
            </w:r>
          </w:p>
        </w:tc>
        <w:tc>
          <w:tcPr/>
          <w:p>
            <w:pPr>
              <w:pStyle w:val="Compact"/>
              <w:jc w:val="left"/>
            </w:pPr>
            <w:r>
              <w:t xml:space="preserve">2.89 (0.97-4.64)</w:t>
            </w:r>
            <w:r>
              <w:t xml:space="preserve">a</w:t>
            </w:r>
          </w:p>
        </w:tc>
        <w:tc>
          <w:tcPr/>
          <w:p>
            <w:pPr>
              <w:pStyle w:val="Compact"/>
              <w:jc w:val="left"/>
            </w:pPr>
            <w:r>
              <w:t xml:space="preserve">3.32 (1.34-5.83)</w:t>
            </w:r>
            <w:r>
              <w:t xml:space="preserve">ab</w:t>
            </w:r>
          </w:p>
        </w:tc>
        <w:tc>
          <w:tcPr/>
          <w:p>
            <w:pPr>
              <w:pStyle w:val="Compact"/>
              <w:jc w:val="left"/>
            </w:pPr>
            <w:r>
              <w:t xml:space="preserve">11.15 (4.51-17.79)</w:t>
            </w:r>
            <w:r>
              <w:t xml:space="preserve">ade</w:t>
            </w:r>
          </w:p>
        </w:tc>
        <w:tc>
          <w:tcPr/>
          <w:p>
            <w:pPr>
              <w:pStyle w:val="Compact"/>
              <w:jc w:val="left"/>
            </w:pPr>
            <w:r>
              <w:t xml:space="preserve">0.08 (0.04-0.14)</w:t>
            </w:r>
            <w:r>
              <w:t xml:space="preserve">bd</w:t>
            </w:r>
          </w:p>
        </w:tc>
        <w:tc>
          <w:tcPr/>
          <w:p>
            <w:pPr>
              <w:pStyle w:val="Compact"/>
              <w:jc w:val="left"/>
            </w:pPr>
            <w:r>
              <w:t xml:space="preserve">3068.5 (130.53-13089.01)</w:t>
            </w:r>
            <w:r>
              <w:t xml:space="preserve">cd</w:t>
            </w:r>
          </w:p>
        </w:tc>
        <w:tc>
          <w:tcPr/>
          <w:p>
            <w:pPr>
              <w:pStyle w:val="Compact"/>
              <w:jc w:val="left"/>
            </w:pPr>
            <w:r>
              <w:t xml:space="preserve">10763.33 (395.2-29956.58)</w:t>
            </w:r>
            <w:r>
              <w:t xml:space="preserve">de</w:t>
            </w:r>
          </w:p>
        </w:tc>
        <w:tc>
          <w:tcPr/>
          <w:p>
            <w:pPr>
              <w:pStyle w:val="Compact"/>
              <w:jc w:val="left"/>
            </w:pPr>
            <w:r>
              <w:t xml:space="preserve">490.24 (0-1324.45)</w:t>
            </w:r>
            <w:r>
              <w:t xml:space="preserve">c</w:t>
            </w:r>
          </w:p>
        </w:tc>
        <w:tc>
          <w:tcPr/>
          <w:p>
            <w:pPr>
              <w:pStyle w:val="Compact"/>
              <w:jc w:val="left"/>
            </w:pPr>
            <w:r>
              <w:t xml:space="preserve">914 (63.36-2279.12)</w:t>
            </w:r>
            <w:r>
              <w:t xml:space="preserve">c</w:t>
            </w:r>
          </w:p>
        </w:tc>
        <w:tc>
          <w:tcPr/>
          <w:p>
            <w:pPr>
              <w:pStyle w:val="Compact"/>
              <w:jc w:val="left"/>
            </w:pPr>
            <w:r>
              <w:t xml:space="preserve">527.21 (0-2546.58)</w:t>
            </w:r>
            <w:r>
              <w:t xml:space="preserve">d</w:t>
            </w:r>
          </w:p>
        </w:tc>
        <w:tc>
          <w:tcPr/>
          <w:p>
            <w:pPr>
              <w:pStyle w:val="Compact"/>
              <w:jc w:val="left"/>
            </w:pPr>
            <w:r>
              <w:t xml:space="preserve">349.02 (0-1243.01)</w:t>
            </w:r>
            <w:r>
              <w:t xml:space="preserve">cd</w:t>
            </w:r>
          </w:p>
        </w:tc>
        <w:tc>
          <w:tcPr/>
          <w:p>
            <w:pPr>
              <w:pStyle w:val="Compact"/>
              <w:jc w:val="left"/>
            </w:pPr>
            <w:r>
              <w:t xml:space="preserve">207.48 (0-724.59)</w:t>
            </w:r>
            <w:r>
              <w:t xml:space="preserve">f</w:t>
            </w:r>
          </w:p>
        </w:tc>
        <w:tc>
          <w:tcPr/>
          <w:p>
            <w:pPr>
              <w:pStyle w:val="Compact"/>
              <w:jc w:val="left"/>
            </w:pPr>
            <w:r>
              <w:t xml:space="preserve">43907.85 (16236.59-109494.9)</w:t>
            </w:r>
            <w:r>
              <w:t xml:space="preserve">de</w:t>
            </w:r>
          </w:p>
        </w:tc>
      </w:tr>
      <w:tr>
        <w:tc>
          <w:tcPr/>
          <w:p>
            <w:pPr>
              <w:pStyle w:val="Compact"/>
              <w:jc w:val="left"/>
            </w:pPr>
            <w:r>
              <w:t xml:space="preserve">control.spain</w:t>
            </w:r>
          </w:p>
        </w:tc>
        <w:tc>
          <w:tcPr/>
          <w:p>
            <w:pPr>
              <w:pStyle w:val="Compact"/>
              <w:jc w:val="left"/>
            </w:pPr>
            <w:r>
              <w:t xml:space="preserve">1.62 (0.56-3.94)</w:t>
            </w:r>
            <w:r>
              <w:t xml:space="preserve">cd</w:t>
            </w:r>
          </w:p>
        </w:tc>
        <w:tc>
          <w:tcPr/>
          <w:p>
            <w:pPr>
              <w:pStyle w:val="Compact"/>
              <w:jc w:val="left"/>
            </w:pPr>
            <w:r>
              <w:t xml:space="preserve">10.74 (6.31-18.44)</w:t>
            </w:r>
            <w:r>
              <w:t xml:space="preserve">de</w:t>
            </w:r>
          </w:p>
        </w:tc>
        <w:tc>
          <w:tcPr/>
          <w:p>
            <w:pPr>
              <w:pStyle w:val="Compact"/>
              <w:jc w:val="left"/>
            </w:pPr>
            <w:r>
              <w:t xml:space="preserve">1.38 (0.72-2.44)</w:t>
            </w:r>
            <w:r>
              <w:t xml:space="preserve">b</w:t>
            </w:r>
          </w:p>
        </w:tc>
        <w:tc>
          <w:tcPr/>
          <w:p>
            <w:pPr>
              <w:pStyle w:val="Compact"/>
              <w:jc w:val="left"/>
            </w:pPr>
            <w:r>
              <w:t xml:space="preserve">3.25 (1.42-5.71)</w:t>
            </w:r>
            <w:r>
              <w:t xml:space="preserve">a</w:t>
            </w:r>
          </w:p>
        </w:tc>
        <w:tc>
          <w:tcPr/>
          <w:p>
            <w:pPr>
              <w:pStyle w:val="Compact"/>
              <w:jc w:val="left"/>
            </w:pPr>
            <w:r>
              <w:t xml:space="preserve">5.82 (3.3-10.01)</w:t>
            </w:r>
            <w:r>
              <w:t xml:space="preserve">cde</w:t>
            </w:r>
          </w:p>
        </w:tc>
        <w:tc>
          <w:tcPr/>
          <w:p>
            <w:pPr>
              <w:pStyle w:val="Compact"/>
              <w:jc w:val="left"/>
            </w:pPr>
            <w:r>
              <w:t xml:space="preserve">18.67 (10.57-31.88)</w:t>
            </w:r>
            <w:r>
              <w:t xml:space="preserve">bc</w:t>
            </w:r>
          </w:p>
        </w:tc>
        <w:tc>
          <w:tcPr/>
          <w:p>
            <w:pPr>
              <w:pStyle w:val="Compact"/>
              <w:jc w:val="left"/>
            </w:pPr>
            <w:r>
              <w:t xml:space="preserve">0.15 (0.08-0.28)</w:t>
            </w:r>
            <w:r>
              <w:t xml:space="preserve">d</w:t>
            </w:r>
          </w:p>
        </w:tc>
        <w:tc>
          <w:tcPr/>
          <w:p>
            <w:pPr>
              <w:pStyle w:val="Compact"/>
              <w:jc w:val="left"/>
            </w:pPr>
            <w:r>
              <w:t xml:space="preserve">11608.02 (1953.77-32234.16)</w:t>
            </w:r>
            <w:r>
              <w:t xml:space="preserve">d</w:t>
            </w:r>
          </w:p>
        </w:tc>
        <w:tc>
          <w:tcPr/>
          <w:p>
            <w:pPr>
              <w:pStyle w:val="Compact"/>
              <w:jc w:val="left"/>
            </w:pPr>
            <w:r>
              <w:t xml:space="preserve">38234.82 (9015.02-84746.33)</w:t>
            </w:r>
            <w:r>
              <w:t xml:space="preserve">d</w:t>
            </w:r>
          </w:p>
        </w:tc>
        <w:tc>
          <w:tcPr/>
          <w:p>
            <w:pPr>
              <w:pStyle w:val="Compact"/>
              <w:jc w:val="left"/>
            </w:pPr>
            <w:r>
              <w:t xml:space="preserve">2417.22 (486.95-5269.59)</w:t>
            </w:r>
            <w:r>
              <w:t xml:space="preserve">c</w:t>
            </w:r>
          </w:p>
        </w:tc>
        <w:tc>
          <w:tcPr/>
          <w:p>
            <w:pPr>
              <w:pStyle w:val="Compact"/>
              <w:jc w:val="left"/>
            </w:pPr>
            <w:r>
              <w:t xml:space="preserve">3049.69 (756.78-7083.63)</w:t>
            </w:r>
            <w:r>
              <w:t xml:space="preserve">c</w:t>
            </w:r>
          </w:p>
        </w:tc>
        <w:tc>
          <w:tcPr/>
          <w:p>
            <w:pPr>
              <w:pStyle w:val="Compact"/>
              <w:jc w:val="left"/>
            </w:pPr>
            <w:r>
              <w:t xml:space="preserve">3062.85 (411.99-10642.83)</w:t>
            </w:r>
            <w:r>
              <w:t xml:space="preserve">d</w:t>
            </w:r>
          </w:p>
        </w:tc>
        <w:tc>
          <w:tcPr/>
          <w:p>
            <w:pPr>
              <w:pStyle w:val="Compact"/>
              <w:jc w:val="left"/>
            </w:pPr>
            <w:r>
              <w:t xml:space="preserve">2384.07 (383.79-4565.85)</w:t>
            </w:r>
            <w:r>
              <w:t xml:space="preserve">d</w:t>
            </w:r>
          </w:p>
        </w:tc>
        <w:tc>
          <w:tcPr/>
          <w:p>
            <w:pPr>
              <w:pStyle w:val="Compact"/>
              <w:jc w:val="left"/>
            </w:pPr>
            <w:r>
              <w:t xml:space="preserve">1405.09 (321.95-3146.08)</w:t>
            </w:r>
            <w:r>
              <w:t xml:space="preserve">f</w:t>
            </w:r>
          </w:p>
        </w:tc>
        <w:tc>
          <w:tcPr/>
          <w:p>
            <w:pPr>
              <w:pStyle w:val="Compact"/>
              <w:jc w:val="left"/>
            </w:pPr>
            <w:r>
              <w:t xml:space="preserve">112542.34 (55829.54-228841.91)</w:t>
            </w:r>
            <w:r>
              <w:t xml:space="preserve">d</w:t>
            </w:r>
          </w:p>
        </w:tc>
      </w:tr>
      <w:tr>
        <w:tc>
          <w:tcPr/>
          <w:p>
            <w:pPr>
              <w:pStyle w:val="Compact"/>
              <w:jc w:val="left"/>
            </w:pPr>
            <w:r>
              <w:t xml:space="preserve">thinning_no_slash.spain</w:t>
            </w:r>
          </w:p>
        </w:tc>
        <w:tc>
          <w:tcPr/>
          <w:p>
            <w:pPr>
              <w:pStyle w:val="Compact"/>
              <w:jc w:val="left"/>
            </w:pPr>
            <w:r>
              <w:t xml:space="preserve">0.12 (0.03-0.2)</w:t>
            </w:r>
            <w:r>
              <w:t xml:space="preserve">ab</w:t>
            </w:r>
          </w:p>
        </w:tc>
        <w:tc>
          <w:tcPr/>
          <w:p>
            <w:pPr>
              <w:pStyle w:val="Compact"/>
              <w:jc w:val="left"/>
            </w:pPr>
            <w:r>
              <w:t xml:space="preserve">7.48 (3.87-9.69)</w:t>
            </w:r>
            <w:r>
              <w:t xml:space="preserve">ac</w:t>
            </w:r>
          </w:p>
        </w:tc>
        <w:tc>
          <w:tcPr/>
          <w:p>
            <w:pPr>
              <w:pStyle w:val="Compact"/>
              <w:jc w:val="left"/>
            </w:pPr>
            <w:r>
              <w:t xml:space="preserve">1.35 (0.76-1.86)</w:t>
            </w:r>
            <w:r>
              <w:t xml:space="preserve">ab</w:t>
            </w:r>
          </w:p>
        </w:tc>
        <w:tc>
          <w:tcPr/>
          <w:p>
            <w:pPr>
              <w:pStyle w:val="Compact"/>
              <w:jc w:val="left"/>
            </w:pPr>
            <w:r>
              <w:t xml:space="preserve">3.27 (1.43-4.78)</w:t>
            </w:r>
            <w:r>
              <w:t xml:space="preserve">a</w:t>
            </w:r>
          </w:p>
        </w:tc>
        <w:tc>
          <w:tcPr/>
          <w:p>
            <w:pPr>
              <w:pStyle w:val="Compact"/>
              <w:jc w:val="left"/>
            </w:pPr>
            <w:r>
              <w:t xml:space="preserve">2.73 (0.97-4.05)</w:t>
            </w:r>
            <w:r>
              <w:t xml:space="preserve">ab</w:t>
            </w:r>
          </w:p>
        </w:tc>
        <w:tc>
          <w:tcPr/>
          <w:p>
            <w:pPr>
              <w:pStyle w:val="Compact"/>
              <w:jc w:val="left"/>
            </w:pPr>
            <w:r>
              <w:t xml:space="preserve">11.44 (6.02-15.75)</w:t>
            </w:r>
            <w:r>
              <w:t xml:space="preserve">ae</w:t>
            </w:r>
          </w:p>
        </w:tc>
        <w:tc>
          <w:tcPr/>
          <w:p>
            <w:pPr>
              <w:pStyle w:val="Compact"/>
              <w:jc w:val="left"/>
            </w:pPr>
            <w:r>
              <w:t xml:space="preserve">0.02 (0.01-0.03)</w:t>
            </w:r>
            <w:r>
              <w:t xml:space="preserve">ab</w:t>
            </w:r>
          </w:p>
        </w:tc>
        <w:tc>
          <w:tcPr/>
          <w:p>
            <w:pPr>
              <w:pStyle w:val="Compact"/>
              <w:jc w:val="left"/>
            </w:pPr>
            <w:r>
              <w:t xml:space="preserve">3787.37 (1941.02-6585.52)</w:t>
            </w:r>
            <w:r>
              <w:t xml:space="preserve">acd</w:t>
            </w:r>
          </w:p>
        </w:tc>
        <w:tc>
          <w:tcPr/>
          <w:p>
            <w:pPr>
              <w:pStyle w:val="Compact"/>
              <w:jc w:val="left"/>
            </w:pPr>
            <w:r>
              <w:t xml:space="preserve">16583.23 (11041.87-23276.88)</w:t>
            </w:r>
            <w:r>
              <w:t xml:space="preserve">de</w:t>
            </w:r>
          </w:p>
        </w:tc>
        <w:tc>
          <w:tcPr/>
          <w:p>
            <w:pPr>
              <w:pStyle w:val="Compact"/>
              <w:jc w:val="left"/>
            </w:pPr>
            <w:r>
              <w:t xml:space="preserve">2654.99 (1683.09-3826.69)</w:t>
            </w:r>
            <w:r>
              <w:t xml:space="preserve">c</w:t>
            </w:r>
          </w:p>
        </w:tc>
        <w:tc>
          <w:tcPr/>
          <w:p>
            <w:pPr>
              <w:pStyle w:val="Compact"/>
              <w:jc w:val="left"/>
            </w:pPr>
            <w:r>
              <w:t xml:space="preserve">677.1 (212.09-1839.7)</w:t>
            </w:r>
            <w:r>
              <w:t xml:space="preserve">bcd</w:t>
            </w:r>
          </w:p>
        </w:tc>
        <w:tc>
          <w:tcPr/>
          <w:p>
            <w:pPr>
              <w:pStyle w:val="Compact"/>
              <w:jc w:val="left"/>
            </w:pPr>
            <w:r>
              <w:t xml:space="preserve">803.34 (249.56-1581.31)</w:t>
            </w:r>
            <w:r>
              <w:t xml:space="preserve">ad</w:t>
            </w:r>
          </w:p>
        </w:tc>
        <w:tc>
          <w:tcPr/>
          <w:p>
            <w:pPr>
              <w:pStyle w:val="Compact"/>
              <w:jc w:val="left"/>
            </w:pPr>
            <w:r>
              <w:t xml:space="preserve">1157.73 (555.3-1886.99)</w:t>
            </w:r>
            <w:r>
              <w:t xml:space="preserve">cd</w:t>
            </w:r>
          </w:p>
        </w:tc>
        <w:tc>
          <w:tcPr/>
          <w:p>
            <w:pPr>
              <w:pStyle w:val="Compact"/>
              <w:jc w:val="left"/>
            </w:pPr>
            <w:r>
              <w:t xml:space="preserve">495.71 (144.31-853.21)</w:t>
            </w:r>
            <w:r>
              <w:t xml:space="preserve">f</w:t>
            </w:r>
          </w:p>
        </w:tc>
        <w:tc>
          <w:tcPr/>
          <w:p>
            <w:pPr>
              <w:pStyle w:val="Compact"/>
              <w:jc w:val="left"/>
            </w:pPr>
            <w:r>
              <w:t xml:space="preserve">62789.08 (38764.73-97968.04)</w:t>
            </w:r>
            <w:r>
              <w:t xml:space="preserve">de</w:t>
            </w:r>
          </w:p>
        </w:tc>
      </w:tr>
      <w:tr>
        <w:tc>
          <w:tcPr/>
          <w:p>
            <w:pPr>
              <w:pStyle w:val="Compact"/>
              <w:jc w:val="left"/>
            </w:pPr>
            <w:r>
              <w:t xml:space="preserve">thinning_slash.spain</w:t>
            </w:r>
          </w:p>
        </w:tc>
        <w:tc>
          <w:tcPr/>
          <w:p>
            <w:pPr>
              <w:pStyle w:val="Compact"/>
              <w:jc w:val="left"/>
            </w:pPr>
            <w:r>
              <w:t xml:space="preserve">1.32 (0.48-3.71)</w:t>
            </w:r>
            <w:r>
              <w:t xml:space="preserve">abd</w:t>
            </w:r>
          </w:p>
        </w:tc>
        <w:tc>
          <w:tcPr/>
          <w:p>
            <w:pPr>
              <w:pStyle w:val="Compact"/>
              <w:jc w:val="left"/>
            </w:pPr>
            <w:r>
              <w:t xml:space="preserve">10.95 (4.39-17.45)</w:t>
            </w:r>
            <w:r>
              <w:t xml:space="preserve">abcde</w:t>
            </w:r>
          </w:p>
        </w:tc>
        <w:tc>
          <w:tcPr/>
          <w:p>
            <w:pPr>
              <w:pStyle w:val="Compact"/>
              <w:jc w:val="left"/>
            </w:pPr>
            <w:r>
              <w:t xml:space="preserve">1.28 (0.64-1.87)</w:t>
            </w:r>
            <w:r>
              <w:t xml:space="preserve">ab</w:t>
            </w:r>
          </w:p>
        </w:tc>
        <w:tc>
          <w:tcPr/>
          <w:p>
            <w:pPr>
              <w:pStyle w:val="Compact"/>
              <w:jc w:val="left"/>
            </w:pPr>
            <w:r>
              <w:t xml:space="preserve">3.98 (1.77-6.29)</w:t>
            </w:r>
            <w:r>
              <w:t xml:space="preserve">a</w:t>
            </w:r>
          </w:p>
        </w:tc>
        <w:tc>
          <w:tcPr/>
          <w:p>
            <w:pPr>
              <w:pStyle w:val="Compact"/>
              <w:jc w:val="left"/>
            </w:pPr>
            <w:r>
              <w:t xml:space="preserve">5.45 (1.68-9.33)</w:t>
            </w:r>
            <w:r>
              <w:t xml:space="preserve">abe</w:t>
            </w:r>
          </w:p>
        </w:tc>
        <w:tc>
          <w:tcPr/>
          <w:p>
            <w:pPr>
              <w:pStyle w:val="Compact"/>
              <w:jc w:val="left"/>
            </w:pPr>
            <w:r>
              <w:t xml:space="preserve">17.49 (8.4-29.56)</w:t>
            </w:r>
            <w:r>
              <w:t xml:space="preserve">acde</w:t>
            </w:r>
          </w:p>
        </w:tc>
        <w:tc>
          <w:tcPr/>
          <w:p>
            <w:pPr>
              <w:pStyle w:val="Compact"/>
              <w:jc w:val="left"/>
            </w:pPr>
            <w:r>
              <w:t xml:space="preserve">0.12 (0.06-0.25)</w:t>
            </w:r>
            <w:r>
              <w:t xml:space="preserve">abd</w:t>
            </w:r>
          </w:p>
        </w:tc>
        <w:tc>
          <w:tcPr/>
          <w:p>
            <w:pPr>
              <w:pStyle w:val="Compact"/>
              <w:jc w:val="left"/>
            </w:pPr>
            <w:r>
              <w:t xml:space="preserve">5474.78 (523.24-16199.63)</w:t>
            </w:r>
            <w:r>
              <w:t xml:space="preserve">abcd</w:t>
            </w:r>
          </w:p>
        </w:tc>
        <w:tc>
          <w:tcPr/>
          <w:p>
            <w:pPr>
              <w:pStyle w:val="Compact"/>
              <w:jc w:val="left"/>
            </w:pPr>
            <w:r>
              <w:t xml:space="preserve">15406.83 (2529.35-46588.62)</w:t>
            </w:r>
            <w:r>
              <w:t xml:space="preserve">abce</w:t>
            </w:r>
          </w:p>
        </w:tc>
        <w:tc>
          <w:tcPr/>
          <w:p>
            <w:pPr>
              <w:pStyle w:val="Compact"/>
              <w:jc w:val="left"/>
            </w:pPr>
            <w:r>
              <w:t xml:space="preserve">621.1 (35.08-1315.7)</w:t>
            </w:r>
            <w:r>
              <w:t xml:space="preserve">ab</w:t>
            </w:r>
          </w:p>
        </w:tc>
        <w:tc>
          <w:tcPr/>
          <w:p>
            <w:pPr>
              <w:pStyle w:val="Compact"/>
              <w:jc w:val="left"/>
            </w:pPr>
            <w:r>
              <w:t xml:space="preserve">1362.76 (9.14-4877.43)</w:t>
            </w:r>
            <w:r>
              <w:t xml:space="preserve">abd</w:t>
            </w:r>
          </w:p>
        </w:tc>
        <w:tc>
          <w:tcPr/>
          <w:p>
            <w:pPr>
              <w:pStyle w:val="Compact"/>
              <w:jc w:val="left"/>
            </w:pPr>
            <w:r>
              <w:t xml:space="preserve">1237.19 (0-3676.31)</w:t>
            </w:r>
            <w:r>
              <w:t xml:space="preserve">abcd</w:t>
            </w:r>
          </w:p>
        </w:tc>
        <w:tc>
          <w:tcPr/>
          <w:p>
            <w:pPr>
              <w:pStyle w:val="Compact"/>
              <w:jc w:val="left"/>
            </w:pPr>
            <w:r>
              <w:t xml:space="preserve">816.68 (12.42-3110.28)</w:t>
            </w:r>
            <w:r>
              <w:t xml:space="preserve">a</w:t>
            </w:r>
          </w:p>
        </w:tc>
        <w:tc>
          <w:tcPr/>
          <w:p>
            <w:pPr>
              <w:pStyle w:val="Compact"/>
              <w:jc w:val="left"/>
            </w:pPr>
            <w:r>
              <w:t xml:space="preserve">315.89 (0-953.34)</w:t>
            </w:r>
            <w:r>
              <w:t xml:space="preserve">bcde</w:t>
            </w:r>
          </w:p>
        </w:tc>
        <w:tc>
          <w:tcPr/>
          <w:p>
            <w:pPr>
              <w:pStyle w:val="Compact"/>
              <w:jc w:val="left"/>
            </w:pPr>
            <w:r>
              <w:t xml:space="preserve">54486.42 (15972.43-111303.8)</w:t>
            </w:r>
            <w:r>
              <w:t xml:space="preserve">abce</w:t>
            </w:r>
          </w:p>
        </w:tc>
      </w:tr>
    </w:tbl>
    <w:bookmarkStart w:id="112" w:name="refs"/>
    <w:bookmarkStart w:id="100" w:name="ref-SierraMueller"/>
    <w:p>
      <w:pPr>
        <w:pStyle w:val="Bibliography"/>
      </w:pPr>
      <w:r>
        <w:t xml:space="preserve">Carlos A. Sierra, Markus Mueller, and Susan E. Trumbore. 2012.</w:t>
      </w:r>
      <w:r>
        <w:t xml:space="preserve"> </w:t>
      </w:r>
      <w:r>
        <w:t xml:space="preserve">“Models of Soil Organic Matter Decomposition: The SoilR Package, Version 1.0.”</w:t>
      </w:r>
      <w:r>
        <w:t xml:space="preserve"> </w:t>
      </w:r>
      <w:r>
        <w:rPr>
          <w:iCs/>
          <w:i/>
        </w:rPr>
        <w:t xml:space="preserve">Geoscientific Model Development</w:t>
      </w:r>
      <w:r>
        <w:t xml:space="preserve"> </w:t>
      </w:r>
      <w:r>
        <w:t xml:space="preserve">5 (4): 1045–60.</w:t>
      </w:r>
      <w:r>
        <w:t xml:space="preserve"> </w:t>
      </w:r>
      <w:hyperlink r:id="rId99">
        <w:r>
          <w:rPr>
            <w:rStyle w:val="Hyperlink"/>
          </w:rPr>
          <w:t xml:space="preserve">https://doi.org/10.5194/gmd-5-1045-2012</w:t>
        </w:r>
      </w:hyperlink>
      <w:r>
        <w:t xml:space="preserve">.</w:t>
      </w:r>
    </w:p>
    <w:bookmarkEnd w:id="100"/>
    <w:bookmarkStart w:id="101"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Cs/>
          <w:i/>
        </w:rPr>
        <w:t xml:space="preserve">Journal of Statistical Software</w:t>
      </w:r>
      <w:r>
        <w:t xml:space="preserve"> </w:t>
      </w:r>
      <w:r>
        <w:t xml:space="preserve">76 (1).</w:t>
      </w:r>
    </w:p>
    <w:bookmarkEnd w:id="101"/>
    <w:bookmarkStart w:id="103" w:name="ref-randomForest_2021"/>
    <w:p>
      <w:pPr>
        <w:pStyle w:val="Bibliography"/>
      </w:pPr>
      <w:r>
        <w:t xml:space="preserve">Liaw, Andy, and Matthew Wiener. 2021.</w:t>
      </w:r>
      <w:r>
        <w:t xml:space="preserve"> </w:t>
      </w:r>
      <w:r>
        <w:rPr>
          <w:iCs/>
          <w:i/>
        </w:rPr>
        <w:t xml:space="preserve">randomForest: Breiman and Cutler’s Random Forests for Classification and Regression</w:t>
      </w:r>
      <w:r>
        <w:t xml:space="preserve">.</w:t>
      </w:r>
      <w:r>
        <w:t xml:space="preserve"> </w:t>
      </w:r>
      <w:hyperlink r:id="rId102">
        <w:r>
          <w:rPr>
            <w:rStyle w:val="Hyperlink"/>
          </w:rPr>
          <w:t xml:space="preserve">https://CRAN.R-project.org/package=randomForest</w:t>
        </w:r>
      </w:hyperlink>
      <w:r>
        <w:t xml:space="preserve">.</w:t>
      </w:r>
    </w:p>
    <w:bookmarkEnd w:id="103"/>
    <w:bookmarkStart w:id="105" w:name="ref-Lloyd.1994l68"/>
    <w:p>
      <w:pPr>
        <w:pStyle w:val="Bibliography"/>
      </w:pPr>
      <w:r>
        <w:t xml:space="preserve">Lloyd, J, and J A Taylor. 1994.</w:t>
      </w:r>
      <w:r>
        <w:t xml:space="preserve"> </w:t>
      </w:r>
      <w:r>
        <w:t xml:space="preserve">“</w:t>
      </w:r>
      <w:r>
        <w:t xml:space="preserve">On the Temperature Dependence of Soil Respiration</w:t>
      </w:r>
      <w:r>
        <w:t xml:space="preserve">.”</w:t>
      </w:r>
      <w:r>
        <w:t xml:space="preserve"> </w:t>
      </w:r>
      <w:r>
        <w:rPr>
          <w:iCs/>
          <w:i/>
        </w:rPr>
        <w:t xml:space="preserve">Functional Ecology</w:t>
      </w:r>
      <w:r>
        <w:t xml:space="preserve"> </w:t>
      </w:r>
      <w:r>
        <w:t xml:space="preserve">8 (3): 315.</w:t>
      </w:r>
      <w:r>
        <w:t xml:space="preserve"> </w:t>
      </w:r>
      <w:hyperlink r:id="rId104">
        <w:r>
          <w:rPr>
            <w:rStyle w:val="Hyperlink"/>
          </w:rPr>
          <w:t xml:space="preserve">https://doi.org/10.2307/2389824</w:t>
        </w:r>
      </w:hyperlink>
      <w:r>
        <w:t xml:space="preserve">.</w:t>
      </w:r>
    </w:p>
    <w:bookmarkEnd w:id="105"/>
    <w:bookmarkStart w:id="107" w:name="ref-R-Core-Team_2023"/>
    <w:p>
      <w:pPr>
        <w:pStyle w:val="Bibliography"/>
      </w:pPr>
      <w:r>
        <w:t xml:space="preserve">R Core Team. 2023.</w:t>
      </w:r>
      <w:r>
        <w:t xml:space="preserve"> </w:t>
      </w:r>
      <w:r>
        <w:rPr>
          <w:iCs/>
          <w:i/>
        </w:rPr>
        <w:t xml:space="preserve">R</w:t>
      </w:r>
      <w:r>
        <w:rPr>
          <w:iCs/>
          <w:i/>
        </w:rPr>
        <w:t xml:space="preserve">: A Language and Environment for Statistical Computing</w:t>
      </w:r>
      <w:r>
        <w:t xml:space="preserve">. Vienna, Austria: R Foundation for Statistical Computing.</w:t>
      </w:r>
      <w:r>
        <w:t xml:space="preserve"> </w:t>
      </w:r>
      <w:hyperlink r:id="rId106">
        <w:r>
          <w:rPr>
            <w:rStyle w:val="Hyperlink"/>
          </w:rPr>
          <w:t xml:space="preserve">https://www.R-project.org/</w:t>
        </w:r>
      </w:hyperlink>
      <w:r>
        <w:t xml:space="preserve">.</w:t>
      </w:r>
    </w:p>
    <w:bookmarkEnd w:id="107"/>
    <w:bookmarkStart w:id="109" w:name="ref-standev2018stancore"/>
    <w:p>
      <w:pPr>
        <w:pStyle w:val="Bibliography"/>
      </w:pPr>
      <w:r>
        <w:t xml:space="preserve">Stan Development Team. 2018.</w:t>
      </w:r>
      <w:r>
        <w:t xml:space="preserve"> </w:t>
      </w:r>
      <w:r>
        <w:t xml:space="preserve">“</w:t>
      </w:r>
      <w:r>
        <w:t xml:space="preserve">The Stan Core Library</w:t>
      </w:r>
      <w:r>
        <w:t xml:space="preserve">.”</w:t>
      </w:r>
      <w:r>
        <w:t xml:space="preserve"> </w:t>
      </w:r>
      <w:hyperlink r:id="rId108">
        <w:r>
          <w:rPr>
            <w:rStyle w:val="Hyperlink"/>
          </w:rPr>
          <w:t xml:space="preserve">http://mc-stan.org/ 18</w:t>
        </w:r>
      </w:hyperlink>
      <w:r>
        <w:t xml:space="preserve">.</w:t>
      </w:r>
    </w:p>
    <w:bookmarkEnd w:id="109"/>
    <w:bookmarkStart w:id="111" w:name="ref-Rstan"/>
    <w:p>
      <w:pPr>
        <w:pStyle w:val="Bibliography"/>
      </w:pPr>
      <w:r>
        <w:t xml:space="preserve">———. 2024.</w:t>
      </w:r>
      <w:r>
        <w:t xml:space="preserve"> </w:t>
      </w:r>
      <w:r>
        <w:t xml:space="preserve">“</w:t>
      </w:r>
      <w:r>
        <w:t xml:space="preserve">RStan</w:t>
      </w:r>
      <w:r>
        <w:t xml:space="preserve">: The</w:t>
      </w:r>
      <w:r>
        <w:t xml:space="preserve"> </w:t>
      </w:r>
      <w:r>
        <w:t xml:space="preserve">R</w:t>
      </w:r>
      <w:r>
        <w:t xml:space="preserve"> </w:t>
      </w:r>
      <w:r>
        <w:t xml:space="preserve">Interface to</w:t>
      </w:r>
      <w:r>
        <w:t xml:space="preserve"> </w:t>
      </w:r>
      <w:r>
        <w:t xml:space="preserve">Stan</w:t>
      </w:r>
      <w:r>
        <w:t xml:space="preserve">.”</w:t>
      </w:r>
      <w:r>
        <w:t xml:space="preserve"> </w:t>
      </w:r>
      <w:hyperlink r:id="rId110">
        <w:r>
          <w:rPr>
            <w:rStyle w:val="Hyperlink"/>
          </w:rPr>
          <w:t xml:space="preserve">https://mc-stan.org/</w:t>
        </w:r>
      </w:hyperlink>
      <w:r>
        <w:t xml:space="preserve">.</w:t>
      </w:r>
    </w:p>
    <w:bookmarkEnd w:id="111"/>
    <w:bookmarkEnd w:id="112"/>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0" Target="media/rId90.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66" Target="media/rId66.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hyperlink" Id="rId108" Target="http://mc-stan.org/ 18" TargetMode="External" /><Relationship Type="http://schemas.openxmlformats.org/officeDocument/2006/relationships/hyperlink" Id="rId102" Target="https://CRAN.R-project.org/package=randomForest" TargetMode="External" /><Relationship Type="http://schemas.openxmlformats.org/officeDocument/2006/relationships/hyperlink" Id="rId104" Target="https://doi.org/10.2307/2389824" TargetMode="External" /><Relationship Type="http://schemas.openxmlformats.org/officeDocument/2006/relationships/hyperlink" Id="rId99" Target="https://doi.org/10.5194/gmd-5-1045-2012" TargetMode="External" /><Relationship Type="http://schemas.openxmlformats.org/officeDocument/2006/relationships/hyperlink" Id="rId110" Target="https://mc-stan.org/" TargetMode="External" /><Relationship Type="http://schemas.openxmlformats.org/officeDocument/2006/relationships/hyperlink" Id="rId106"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8" Target="http://mc-stan.org/ 18" TargetMode="External" /><Relationship Type="http://schemas.openxmlformats.org/officeDocument/2006/relationships/hyperlink" Id="rId102" Target="https://CRAN.R-project.org/package=randomForest" TargetMode="External" /><Relationship Type="http://schemas.openxmlformats.org/officeDocument/2006/relationships/hyperlink" Id="rId104" Target="https://doi.org/10.2307/2389824" TargetMode="External" /><Relationship Type="http://schemas.openxmlformats.org/officeDocument/2006/relationships/hyperlink" Id="rId99" Target="https://doi.org/10.5194/gmd-5-1045-2012" TargetMode="External" /><Relationship Type="http://schemas.openxmlformats.org/officeDocument/2006/relationships/hyperlink" Id="rId110" Target="https://mc-stan.org/" TargetMode="External" /><Relationship Type="http://schemas.openxmlformats.org/officeDocument/2006/relationships/hyperlink" Id="rId10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impact of forest management on the temperature sensitivity of organic matter turnover</dc:title>
  <dc:creator>Leticia Pérez-Izquiero, Lorenzo Menichetti, Jorge Curiel-Juste, etc</dc:creator>
  <cp:keywords/>
  <dcterms:created xsi:type="dcterms:W3CDTF">2024-10-08T07:56:36Z</dcterms:created>
  <dcterms:modified xsi:type="dcterms:W3CDTF">2024-10-08T07:56:36Z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2024-07-04</vt:lpwstr>
  </property>
  <property fmtid="{D5CDD505-2E9C-101B-9397-08002B2CF9AE}" pid="4" name="header-includes">
    <vt:lpwstr/>
  </property>
  <property fmtid="{D5CDD505-2E9C-101B-9397-08002B2CF9AE}" pid="5" name="output">
    <vt:lpwstr>word_document</vt:lpwstr>
  </property>
</Properties>
</file>